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74" w:rsidRDefault="00DF5474" w:rsidP="00A663F2">
      <w:bookmarkStart w:id="0" w:name="_GoBack"/>
      <w:bookmarkEnd w:id="0"/>
    </w:p>
    <w:p w:rsidR="00C017A9" w:rsidRDefault="005E1B23" w:rsidP="00A663F2">
      <w:pPr>
        <w:rPr>
          <w:b/>
          <w:sz w:val="32"/>
          <w:szCs w:val="32"/>
        </w:rPr>
      </w:pPr>
      <w:r>
        <w:rPr>
          <w:b/>
          <w:sz w:val="32"/>
          <w:szCs w:val="32"/>
        </w:rPr>
        <w:t>Rutin Journalföring och behandling av personuppgifter i HSL-dokumentation</w:t>
      </w:r>
    </w:p>
    <w:p w:rsidR="005E1B23" w:rsidRDefault="005E1B23" w:rsidP="00A663F2">
      <w:pPr>
        <w:rPr>
          <w:b/>
          <w:sz w:val="32"/>
          <w:szCs w:val="32"/>
        </w:rPr>
      </w:pPr>
    </w:p>
    <w:p w:rsidR="005E1B23" w:rsidRDefault="005E1B23" w:rsidP="00A663F2">
      <w:pPr>
        <w:rPr>
          <w:b/>
          <w:sz w:val="32"/>
          <w:szCs w:val="32"/>
        </w:rPr>
      </w:pPr>
      <w:r>
        <w:rPr>
          <w:b/>
          <w:sz w:val="32"/>
          <w:szCs w:val="32"/>
        </w:rPr>
        <w:t>Innehålls förteckning</w:t>
      </w:r>
    </w:p>
    <w:sdt>
      <w:sdtPr>
        <w:rPr>
          <w:rFonts w:ascii="Times New Roman" w:eastAsiaTheme="minorHAnsi" w:hAnsi="Times New Roman" w:cstheme="minorBidi"/>
          <w:b w:val="0"/>
          <w:bCs w:val="0"/>
          <w:color w:val="auto"/>
          <w:sz w:val="24"/>
          <w:szCs w:val="24"/>
          <w:lang w:eastAsia="en-US"/>
        </w:rPr>
        <w:id w:val="-398519658"/>
        <w:docPartObj>
          <w:docPartGallery w:val="Table of Contents"/>
          <w:docPartUnique/>
        </w:docPartObj>
      </w:sdtPr>
      <w:sdtEndPr/>
      <w:sdtContent>
        <w:p w:rsidR="005E1B23" w:rsidRDefault="005E1B23" w:rsidP="005E1B23">
          <w:pPr>
            <w:pStyle w:val="Innehllsfrteckningsrubrik"/>
          </w:pPr>
          <w:r>
            <w:t>Innehåll</w:t>
          </w:r>
        </w:p>
        <w:p w:rsidR="003A6D10" w:rsidRDefault="005E1B23">
          <w:pPr>
            <w:pStyle w:val="Innehll2"/>
            <w:tabs>
              <w:tab w:val="right" w:leader="dot" w:pos="900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82753" w:history="1">
            <w:r w:rsidR="003A6D10" w:rsidRPr="004D6C11">
              <w:rPr>
                <w:rStyle w:val="Hyperlnk"/>
                <w:noProof/>
              </w:rPr>
              <w:t>1 Allmänt</w:t>
            </w:r>
            <w:r w:rsidR="003A6D10">
              <w:rPr>
                <w:noProof/>
                <w:webHidden/>
              </w:rPr>
              <w:tab/>
            </w:r>
            <w:r w:rsidR="003A6D10">
              <w:rPr>
                <w:noProof/>
                <w:webHidden/>
              </w:rPr>
              <w:fldChar w:fldCharType="begin"/>
            </w:r>
            <w:r w:rsidR="003A6D10">
              <w:rPr>
                <w:noProof/>
                <w:webHidden/>
              </w:rPr>
              <w:instrText xml:space="preserve"> PAGEREF _Toc6382753 \h </w:instrText>
            </w:r>
            <w:r w:rsidR="003A6D10">
              <w:rPr>
                <w:noProof/>
                <w:webHidden/>
              </w:rPr>
            </w:r>
            <w:r w:rsidR="003A6D10">
              <w:rPr>
                <w:noProof/>
                <w:webHidden/>
              </w:rPr>
              <w:fldChar w:fldCharType="separate"/>
            </w:r>
            <w:r w:rsidR="00570AE8">
              <w:rPr>
                <w:noProof/>
                <w:webHidden/>
              </w:rPr>
              <w:t>2</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54" w:history="1">
            <w:r w:rsidR="003A6D10" w:rsidRPr="004D6C11">
              <w:rPr>
                <w:rStyle w:val="Hyperlnk"/>
                <w:noProof/>
              </w:rPr>
              <w:t>2 Gällande föreskrifter</w:t>
            </w:r>
            <w:r w:rsidR="003A6D10">
              <w:rPr>
                <w:noProof/>
                <w:webHidden/>
              </w:rPr>
              <w:tab/>
            </w:r>
            <w:r w:rsidR="003A6D10">
              <w:rPr>
                <w:noProof/>
                <w:webHidden/>
              </w:rPr>
              <w:fldChar w:fldCharType="begin"/>
            </w:r>
            <w:r w:rsidR="003A6D10">
              <w:rPr>
                <w:noProof/>
                <w:webHidden/>
              </w:rPr>
              <w:instrText xml:space="preserve"> PAGEREF _Toc6382754 \h </w:instrText>
            </w:r>
            <w:r w:rsidR="003A6D10">
              <w:rPr>
                <w:noProof/>
                <w:webHidden/>
              </w:rPr>
            </w:r>
            <w:r w:rsidR="003A6D10">
              <w:rPr>
                <w:noProof/>
                <w:webHidden/>
              </w:rPr>
              <w:fldChar w:fldCharType="separate"/>
            </w:r>
            <w:r w:rsidR="00570AE8">
              <w:rPr>
                <w:noProof/>
                <w:webHidden/>
              </w:rPr>
              <w:t>2</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55" w:history="1">
            <w:r w:rsidR="003A6D10" w:rsidRPr="004D6C11">
              <w:rPr>
                <w:rStyle w:val="Hyperlnk"/>
                <w:noProof/>
              </w:rPr>
              <w:t>3 Skyldighet att föra patientjournal</w:t>
            </w:r>
            <w:r w:rsidR="003A6D10">
              <w:rPr>
                <w:noProof/>
                <w:webHidden/>
              </w:rPr>
              <w:tab/>
            </w:r>
            <w:r w:rsidR="003A6D10">
              <w:rPr>
                <w:noProof/>
                <w:webHidden/>
              </w:rPr>
              <w:fldChar w:fldCharType="begin"/>
            </w:r>
            <w:r w:rsidR="003A6D10">
              <w:rPr>
                <w:noProof/>
                <w:webHidden/>
              </w:rPr>
              <w:instrText xml:space="preserve"> PAGEREF _Toc6382755 \h </w:instrText>
            </w:r>
            <w:r w:rsidR="003A6D10">
              <w:rPr>
                <w:noProof/>
                <w:webHidden/>
              </w:rPr>
            </w:r>
            <w:r w:rsidR="003A6D10">
              <w:rPr>
                <w:noProof/>
                <w:webHidden/>
              </w:rPr>
              <w:fldChar w:fldCharType="separate"/>
            </w:r>
            <w:r w:rsidR="00570AE8">
              <w:rPr>
                <w:noProof/>
                <w:webHidden/>
              </w:rPr>
              <w:t>2</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56" w:history="1">
            <w:r w:rsidR="003A6D10" w:rsidRPr="004D6C11">
              <w:rPr>
                <w:rStyle w:val="Hyperlnk"/>
                <w:noProof/>
              </w:rPr>
              <w:t>4 Information till patienten</w:t>
            </w:r>
            <w:r w:rsidR="003A6D10">
              <w:rPr>
                <w:noProof/>
                <w:webHidden/>
              </w:rPr>
              <w:tab/>
            </w:r>
            <w:r w:rsidR="003A6D10">
              <w:rPr>
                <w:noProof/>
                <w:webHidden/>
              </w:rPr>
              <w:fldChar w:fldCharType="begin"/>
            </w:r>
            <w:r w:rsidR="003A6D10">
              <w:rPr>
                <w:noProof/>
                <w:webHidden/>
              </w:rPr>
              <w:instrText xml:space="preserve"> PAGEREF _Toc6382756 \h </w:instrText>
            </w:r>
            <w:r w:rsidR="003A6D10">
              <w:rPr>
                <w:noProof/>
                <w:webHidden/>
              </w:rPr>
            </w:r>
            <w:r w:rsidR="003A6D10">
              <w:rPr>
                <w:noProof/>
                <w:webHidden/>
              </w:rPr>
              <w:fldChar w:fldCharType="separate"/>
            </w:r>
            <w:r w:rsidR="00570AE8">
              <w:rPr>
                <w:noProof/>
                <w:webHidden/>
              </w:rPr>
              <w:t>2</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57" w:history="1">
            <w:r w:rsidR="003A6D10" w:rsidRPr="004D6C11">
              <w:rPr>
                <w:rStyle w:val="Hyperlnk"/>
                <w:noProof/>
              </w:rPr>
              <w:t>5 Rätt att ta del av personuppgifter (anställd)</w:t>
            </w:r>
            <w:r w:rsidR="003A6D10">
              <w:rPr>
                <w:noProof/>
                <w:webHidden/>
              </w:rPr>
              <w:tab/>
            </w:r>
            <w:r w:rsidR="003A6D10">
              <w:rPr>
                <w:noProof/>
                <w:webHidden/>
              </w:rPr>
              <w:fldChar w:fldCharType="begin"/>
            </w:r>
            <w:r w:rsidR="003A6D10">
              <w:rPr>
                <w:noProof/>
                <w:webHidden/>
              </w:rPr>
              <w:instrText xml:space="preserve"> PAGEREF _Toc6382757 \h </w:instrText>
            </w:r>
            <w:r w:rsidR="003A6D10">
              <w:rPr>
                <w:noProof/>
                <w:webHidden/>
              </w:rPr>
            </w:r>
            <w:r w:rsidR="003A6D10">
              <w:rPr>
                <w:noProof/>
                <w:webHidden/>
              </w:rPr>
              <w:fldChar w:fldCharType="separate"/>
            </w:r>
            <w:r w:rsidR="00570AE8">
              <w:rPr>
                <w:noProof/>
                <w:webHidden/>
              </w:rPr>
              <w:t>2</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58" w:history="1">
            <w:r w:rsidR="003A6D10" w:rsidRPr="004D6C11">
              <w:rPr>
                <w:rStyle w:val="Hyperlnk"/>
                <w:noProof/>
              </w:rPr>
              <w:t>6 Identitetskontroll</w:t>
            </w:r>
            <w:r w:rsidR="003A6D10">
              <w:rPr>
                <w:noProof/>
                <w:webHidden/>
              </w:rPr>
              <w:tab/>
            </w:r>
            <w:r w:rsidR="003A6D10">
              <w:rPr>
                <w:noProof/>
                <w:webHidden/>
              </w:rPr>
              <w:fldChar w:fldCharType="begin"/>
            </w:r>
            <w:r w:rsidR="003A6D10">
              <w:rPr>
                <w:noProof/>
                <w:webHidden/>
              </w:rPr>
              <w:instrText xml:space="preserve"> PAGEREF _Toc6382758 \h </w:instrText>
            </w:r>
            <w:r w:rsidR="003A6D10">
              <w:rPr>
                <w:noProof/>
                <w:webHidden/>
              </w:rPr>
            </w:r>
            <w:r w:rsidR="003A6D10">
              <w:rPr>
                <w:noProof/>
                <w:webHidden/>
              </w:rPr>
              <w:fldChar w:fldCharType="separate"/>
            </w:r>
            <w:r w:rsidR="00570AE8">
              <w:rPr>
                <w:noProof/>
                <w:webHidden/>
              </w:rPr>
              <w:t>3</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59" w:history="1">
            <w:r w:rsidR="003A6D10" w:rsidRPr="004D6C11">
              <w:rPr>
                <w:rStyle w:val="Hyperlnk"/>
                <w:noProof/>
              </w:rPr>
              <w:t>7 Telefonförfrågan/rådgivning  inom hälso- och sjukvård</w:t>
            </w:r>
            <w:r w:rsidR="003A6D10">
              <w:rPr>
                <w:noProof/>
                <w:webHidden/>
              </w:rPr>
              <w:tab/>
            </w:r>
            <w:r w:rsidR="003A6D10">
              <w:rPr>
                <w:noProof/>
                <w:webHidden/>
              </w:rPr>
              <w:fldChar w:fldCharType="begin"/>
            </w:r>
            <w:r w:rsidR="003A6D10">
              <w:rPr>
                <w:noProof/>
                <w:webHidden/>
              </w:rPr>
              <w:instrText xml:space="preserve"> PAGEREF _Toc6382759 \h </w:instrText>
            </w:r>
            <w:r w:rsidR="003A6D10">
              <w:rPr>
                <w:noProof/>
                <w:webHidden/>
              </w:rPr>
            </w:r>
            <w:r w:rsidR="003A6D10">
              <w:rPr>
                <w:noProof/>
                <w:webHidden/>
              </w:rPr>
              <w:fldChar w:fldCharType="separate"/>
            </w:r>
            <w:r w:rsidR="00570AE8">
              <w:rPr>
                <w:noProof/>
                <w:webHidden/>
              </w:rPr>
              <w:t>3</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0" w:history="1">
            <w:r w:rsidR="003A6D10" w:rsidRPr="004D6C11">
              <w:rPr>
                <w:rStyle w:val="Hyperlnk"/>
                <w:noProof/>
              </w:rPr>
              <w:t>8 Tillfälliga personnummer</w:t>
            </w:r>
            <w:r w:rsidR="003A6D10">
              <w:rPr>
                <w:noProof/>
                <w:webHidden/>
              </w:rPr>
              <w:tab/>
            </w:r>
            <w:r w:rsidR="003A6D10">
              <w:rPr>
                <w:noProof/>
                <w:webHidden/>
              </w:rPr>
              <w:fldChar w:fldCharType="begin"/>
            </w:r>
            <w:r w:rsidR="003A6D10">
              <w:rPr>
                <w:noProof/>
                <w:webHidden/>
              </w:rPr>
              <w:instrText xml:space="preserve"> PAGEREF _Toc6382760 \h </w:instrText>
            </w:r>
            <w:r w:rsidR="003A6D10">
              <w:rPr>
                <w:noProof/>
                <w:webHidden/>
              </w:rPr>
            </w:r>
            <w:r w:rsidR="003A6D10">
              <w:rPr>
                <w:noProof/>
                <w:webHidden/>
              </w:rPr>
              <w:fldChar w:fldCharType="separate"/>
            </w:r>
            <w:r w:rsidR="00570AE8">
              <w:rPr>
                <w:noProof/>
                <w:webHidden/>
              </w:rPr>
              <w:t>3</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1" w:history="1">
            <w:r w:rsidR="003A6D10" w:rsidRPr="004D6C11">
              <w:rPr>
                <w:rStyle w:val="Hyperlnk"/>
                <w:noProof/>
              </w:rPr>
              <w:t>9 Skyddande personuppgifter ska vi ha det så hör?</w:t>
            </w:r>
            <w:r w:rsidR="003A6D10">
              <w:rPr>
                <w:noProof/>
                <w:webHidden/>
              </w:rPr>
              <w:tab/>
            </w:r>
            <w:r w:rsidR="003A6D10">
              <w:rPr>
                <w:noProof/>
                <w:webHidden/>
              </w:rPr>
              <w:fldChar w:fldCharType="begin"/>
            </w:r>
            <w:r w:rsidR="003A6D10">
              <w:rPr>
                <w:noProof/>
                <w:webHidden/>
              </w:rPr>
              <w:instrText xml:space="preserve"> PAGEREF _Toc6382761 \h </w:instrText>
            </w:r>
            <w:r w:rsidR="003A6D10">
              <w:rPr>
                <w:noProof/>
                <w:webHidden/>
              </w:rPr>
            </w:r>
            <w:r w:rsidR="003A6D10">
              <w:rPr>
                <w:noProof/>
                <w:webHidden/>
              </w:rPr>
              <w:fldChar w:fldCharType="separate"/>
            </w:r>
            <w:r w:rsidR="00570AE8">
              <w:rPr>
                <w:noProof/>
                <w:webHidden/>
              </w:rPr>
              <w:t>4</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2" w:history="1">
            <w:r w:rsidR="003A6D10" w:rsidRPr="004D6C11">
              <w:rPr>
                <w:rStyle w:val="Hyperlnk"/>
                <w:noProof/>
              </w:rPr>
              <w:t>10 Patientjournalens innehåll</w:t>
            </w:r>
            <w:r w:rsidR="003A6D10">
              <w:rPr>
                <w:noProof/>
                <w:webHidden/>
              </w:rPr>
              <w:tab/>
            </w:r>
            <w:r w:rsidR="003A6D10">
              <w:rPr>
                <w:noProof/>
                <w:webHidden/>
              </w:rPr>
              <w:fldChar w:fldCharType="begin"/>
            </w:r>
            <w:r w:rsidR="003A6D10">
              <w:rPr>
                <w:noProof/>
                <w:webHidden/>
              </w:rPr>
              <w:instrText xml:space="preserve"> PAGEREF _Toc6382762 \h </w:instrText>
            </w:r>
            <w:r w:rsidR="003A6D10">
              <w:rPr>
                <w:noProof/>
                <w:webHidden/>
              </w:rPr>
            </w:r>
            <w:r w:rsidR="003A6D10">
              <w:rPr>
                <w:noProof/>
                <w:webHidden/>
              </w:rPr>
              <w:fldChar w:fldCharType="separate"/>
            </w:r>
            <w:r w:rsidR="00570AE8">
              <w:rPr>
                <w:noProof/>
                <w:webHidden/>
              </w:rPr>
              <w:t>4</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3" w:history="1">
            <w:r w:rsidR="003A6D10" w:rsidRPr="004D6C11">
              <w:rPr>
                <w:rStyle w:val="Hyperlnk"/>
                <w:noProof/>
              </w:rPr>
              <w:t>11 Journalföring signering och rättelse</w:t>
            </w:r>
            <w:r w:rsidR="003A6D10">
              <w:rPr>
                <w:noProof/>
                <w:webHidden/>
              </w:rPr>
              <w:tab/>
            </w:r>
            <w:r w:rsidR="003A6D10">
              <w:rPr>
                <w:noProof/>
                <w:webHidden/>
              </w:rPr>
              <w:fldChar w:fldCharType="begin"/>
            </w:r>
            <w:r w:rsidR="003A6D10">
              <w:rPr>
                <w:noProof/>
                <w:webHidden/>
              </w:rPr>
              <w:instrText xml:space="preserve"> PAGEREF _Toc6382763 \h </w:instrText>
            </w:r>
            <w:r w:rsidR="003A6D10">
              <w:rPr>
                <w:noProof/>
                <w:webHidden/>
              </w:rPr>
            </w:r>
            <w:r w:rsidR="003A6D10">
              <w:rPr>
                <w:noProof/>
                <w:webHidden/>
              </w:rPr>
              <w:fldChar w:fldCharType="separate"/>
            </w:r>
            <w:r w:rsidR="00570AE8">
              <w:rPr>
                <w:noProof/>
                <w:webHidden/>
              </w:rPr>
              <w:t>5</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4" w:history="1">
            <w:r w:rsidR="003A6D10" w:rsidRPr="004D6C11">
              <w:rPr>
                <w:rStyle w:val="Hyperlnk"/>
                <w:noProof/>
              </w:rPr>
              <w:t>12  HSL-anteckning omvårdnadspersonal</w:t>
            </w:r>
            <w:r w:rsidR="003A6D10">
              <w:rPr>
                <w:noProof/>
                <w:webHidden/>
              </w:rPr>
              <w:tab/>
            </w:r>
            <w:r w:rsidR="003A6D10">
              <w:rPr>
                <w:noProof/>
                <w:webHidden/>
              </w:rPr>
              <w:fldChar w:fldCharType="begin"/>
            </w:r>
            <w:r w:rsidR="003A6D10">
              <w:rPr>
                <w:noProof/>
                <w:webHidden/>
              </w:rPr>
              <w:instrText xml:space="preserve"> PAGEREF _Toc6382764 \h </w:instrText>
            </w:r>
            <w:r w:rsidR="003A6D10">
              <w:rPr>
                <w:noProof/>
                <w:webHidden/>
              </w:rPr>
            </w:r>
            <w:r w:rsidR="003A6D10">
              <w:rPr>
                <w:noProof/>
                <w:webHidden/>
              </w:rPr>
              <w:fldChar w:fldCharType="separate"/>
            </w:r>
            <w:r w:rsidR="00570AE8">
              <w:rPr>
                <w:noProof/>
                <w:webHidden/>
              </w:rPr>
              <w:t>5</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5" w:history="1">
            <w:r w:rsidR="003A6D10" w:rsidRPr="004D6C11">
              <w:rPr>
                <w:rStyle w:val="Hyperlnk"/>
                <w:noProof/>
              </w:rPr>
              <w:t>13 Förvaring</w:t>
            </w:r>
            <w:r w:rsidR="003A6D10">
              <w:rPr>
                <w:noProof/>
                <w:webHidden/>
              </w:rPr>
              <w:tab/>
            </w:r>
            <w:r w:rsidR="003A6D10">
              <w:rPr>
                <w:noProof/>
                <w:webHidden/>
              </w:rPr>
              <w:fldChar w:fldCharType="begin"/>
            </w:r>
            <w:r w:rsidR="003A6D10">
              <w:rPr>
                <w:noProof/>
                <w:webHidden/>
              </w:rPr>
              <w:instrText xml:space="preserve"> PAGEREF _Toc6382765 \h </w:instrText>
            </w:r>
            <w:r w:rsidR="003A6D10">
              <w:rPr>
                <w:noProof/>
                <w:webHidden/>
              </w:rPr>
            </w:r>
            <w:r w:rsidR="003A6D10">
              <w:rPr>
                <w:noProof/>
                <w:webHidden/>
              </w:rPr>
              <w:fldChar w:fldCharType="separate"/>
            </w:r>
            <w:r w:rsidR="00570AE8">
              <w:rPr>
                <w:noProof/>
                <w:webHidden/>
              </w:rPr>
              <w:t>6</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6" w:history="1">
            <w:r w:rsidR="003A6D10" w:rsidRPr="004D6C11">
              <w:rPr>
                <w:rStyle w:val="Hyperlnk"/>
                <w:noProof/>
              </w:rPr>
              <w:t>14 Infoga dokument Görs inte i Treserva idag</w:t>
            </w:r>
            <w:r w:rsidR="003A6D10">
              <w:rPr>
                <w:noProof/>
                <w:webHidden/>
              </w:rPr>
              <w:tab/>
            </w:r>
            <w:r w:rsidR="003A6D10">
              <w:rPr>
                <w:noProof/>
                <w:webHidden/>
              </w:rPr>
              <w:fldChar w:fldCharType="begin"/>
            </w:r>
            <w:r w:rsidR="003A6D10">
              <w:rPr>
                <w:noProof/>
                <w:webHidden/>
              </w:rPr>
              <w:instrText xml:space="preserve"> PAGEREF _Toc6382766 \h </w:instrText>
            </w:r>
            <w:r w:rsidR="003A6D10">
              <w:rPr>
                <w:noProof/>
                <w:webHidden/>
              </w:rPr>
            </w:r>
            <w:r w:rsidR="003A6D10">
              <w:rPr>
                <w:noProof/>
                <w:webHidden/>
              </w:rPr>
              <w:fldChar w:fldCharType="separate"/>
            </w:r>
            <w:r w:rsidR="00570AE8">
              <w:rPr>
                <w:noProof/>
                <w:webHidden/>
              </w:rPr>
              <w:t>6</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7" w:history="1">
            <w:r w:rsidR="003A6D10" w:rsidRPr="004D6C11">
              <w:rPr>
                <w:rStyle w:val="Hyperlnk"/>
                <w:noProof/>
              </w:rPr>
              <w:t>15 Infoga foto Görs inte i Treserva idag</w:t>
            </w:r>
            <w:r w:rsidR="003A6D10">
              <w:rPr>
                <w:noProof/>
                <w:webHidden/>
              </w:rPr>
              <w:tab/>
            </w:r>
            <w:r w:rsidR="003A6D10">
              <w:rPr>
                <w:noProof/>
                <w:webHidden/>
              </w:rPr>
              <w:fldChar w:fldCharType="begin"/>
            </w:r>
            <w:r w:rsidR="003A6D10">
              <w:rPr>
                <w:noProof/>
                <w:webHidden/>
              </w:rPr>
              <w:instrText xml:space="preserve"> PAGEREF _Toc6382767 \h </w:instrText>
            </w:r>
            <w:r w:rsidR="003A6D10">
              <w:rPr>
                <w:noProof/>
                <w:webHidden/>
              </w:rPr>
            </w:r>
            <w:r w:rsidR="003A6D10">
              <w:rPr>
                <w:noProof/>
                <w:webHidden/>
              </w:rPr>
              <w:fldChar w:fldCharType="separate"/>
            </w:r>
            <w:r w:rsidR="00570AE8">
              <w:rPr>
                <w:noProof/>
                <w:webHidden/>
              </w:rPr>
              <w:t>6</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8" w:history="1">
            <w:r w:rsidR="003A6D10" w:rsidRPr="004D6C11">
              <w:rPr>
                <w:rStyle w:val="Hyperlnk"/>
                <w:noProof/>
              </w:rPr>
              <w:t>16 Filmat material Görs inte i Treserva idag</w:t>
            </w:r>
            <w:r w:rsidR="003A6D10">
              <w:rPr>
                <w:noProof/>
                <w:webHidden/>
              </w:rPr>
              <w:tab/>
            </w:r>
            <w:r w:rsidR="003A6D10">
              <w:rPr>
                <w:noProof/>
                <w:webHidden/>
              </w:rPr>
              <w:fldChar w:fldCharType="begin"/>
            </w:r>
            <w:r w:rsidR="003A6D10">
              <w:rPr>
                <w:noProof/>
                <w:webHidden/>
              </w:rPr>
              <w:instrText xml:space="preserve"> PAGEREF _Toc6382768 \h </w:instrText>
            </w:r>
            <w:r w:rsidR="003A6D10">
              <w:rPr>
                <w:noProof/>
                <w:webHidden/>
              </w:rPr>
            </w:r>
            <w:r w:rsidR="003A6D10">
              <w:rPr>
                <w:noProof/>
                <w:webHidden/>
              </w:rPr>
              <w:fldChar w:fldCharType="separate"/>
            </w:r>
            <w:r w:rsidR="00570AE8">
              <w:rPr>
                <w:noProof/>
                <w:webHidden/>
              </w:rPr>
              <w:t>6</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69" w:history="1">
            <w:r w:rsidR="003A6D10" w:rsidRPr="004D6C11">
              <w:rPr>
                <w:rStyle w:val="Hyperlnk"/>
                <w:noProof/>
              </w:rPr>
              <w:t>17 Utskrift</w:t>
            </w:r>
            <w:r w:rsidR="003A6D10">
              <w:rPr>
                <w:noProof/>
                <w:webHidden/>
              </w:rPr>
              <w:tab/>
            </w:r>
            <w:r w:rsidR="003A6D10">
              <w:rPr>
                <w:noProof/>
                <w:webHidden/>
              </w:rPr>
              <w:fldChar w:fldCharType="begin"/>
            </w:r>
            <w:r w:rsidR="003A6D10">
              <w:rPr>
                <w:noProof/>
                <w:webHidden/>
              </w:rPr>
              <w:instrText xml:space="preserve"> PAGEREF _Toc6382769 \h </w:instrText>
            </w:r>
            <w:r w:rsidR="003A6D10">
              <w:rPr>
                <w:noProof/>
                <w:webHidden/>
              </w:rPr>
            </w:r>
            <w:r w:rsidR="003A6D10">
              <w:rPr>
                <w:noProof/>
                <w:webHidden/>
              </w:rPr>
              <w:fldChar w:fldCharType="separate"/>
            </w:r>
            <w:r w:rsidR="00570AE8">
              <w:rPr>
                <w:noProof/>
                <w:webHidden/>
              </w:rPr>
              <w:t>6</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70" w:history="1">
            <w:r w:rsidR="003A6D10" w:rsidRPr="004D6C11">
              <w:rPr>
                <w:rStyle w:val="Hyperlnk"/>
                <w:noProof/>
              </w:rPr>
              <w:t>18 Utlämnande av patientjournal</w:t>
            </w:r>
            <w:r w:rsidR="003A6D10">
              <w:rPr>
                <w:noProof/>
                <w:webHidden/>
              </w:rPr>
              <w:tab/>
            </w:r>
            <w:r w:rsidR="003A6D10">
              <w:rPr>
                <w:noProof/>
                <w:webHidden/>
              </w:rPr>
              <w:fldChar w:fldCharType="begin"/>
            </w:r>
            <w:r w:rsidR="003A6D10">
              <w:rPr>
                <w:noProof/>
                <w:webHidden/>
              </w:rPr>
              <w:instrText xml:space="preserve"> PAGEREF _Toc6382770 \h </w:instrText>
            </w:r>
            <w:r w:rsidR="003A6D10">
              <w:rPr>
                <w:noProof/>
                <w:webHidden/>
              </w:rPr>
            </w:r>
            <w:r w:rsidR="003A6D10">
              <w:rPr>
                <w:noProof/>
                <w:webHidden/>
              </w:rPr>
              <w:fldChar w:fldCharType="separate"/>
            </w:r>
            <w:r w:rsidR="00570AE8">
              <w:rPr>
                <w:noProof/>
                <w:webHidden/>
              </w:rPr>
              <w:t>6</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71" w:history="1">
            <w:r w:rsidR="003A6D10" w:rsidRPr="004D6C11">
              <w:rPr>
                <w:rStyle w:val="Hyperlnk"/>
                <w:noProof/>
              </w:rPr>
              <w:t>19 Avslut av journal</w:t>
            </w:r>
            <w:r w:rsidR="003A6D10">
              <w:rPr>
                <w:noProof/>
                <w:webHidden/>
              </w:rPr>
              <w:tab/>
            </w:r>
            <w:r w:rsidR="003A6D10">
              <w:rPr>
                <w:noProof/>
                <w:webHidden/>
              </w:rPr>
              <w:fldChar w:fldCharType="begin"/>
            </w:r>
            <w:r w:rsidR="003A6D10">
              <w:rPr>
                <w:noProof/>
                <w:webHidden/>
              </w:rPr>
              <w:instrText xml:space="preserve"> PAGEREF _Toc6382771 \h </w:instrText>
            </w:r>
            <w:r w:rsidR="003A6D10">
              <w:rPr>
                <w:noProof/>
                <w:webHidden/>
              </w:rPr>
            </w:r>
            <w:r w:rsidR="003A6D10">
              <w:rPr>
                <w:noProof/>
                <w:webHidden/>
              </w:rPr>
              <w:fldChar w:fldCharType="separate"/>
            </w:r>
            <w:r w:rsidR="00570AE8">
              <w:rPr>
                <w:noProof/>
                <w:webHidden/>
              </w:rPr>
              <w:t>7</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72" w:history="1">
            <w:r w:rsidR="003A6D10" w:rsidRPr="004D6C11">
              <w:rPr>
                <w:rStyle w:val="Hyperlnk"/>
                <w:noProof/>
              </w:rPr>
              <w:t>20 Arkivering och gallring av patientens pappersjournal</w:t>
            </w:r>
            <w:r w:rsidR="003A6D10">
              <w:rPr>
                <w:noProof/>
                <w:webHidden/>
              </w:rPr>
              <w:tab/>
            </w:r>
            <w:r w:rsidR="003A6D10">
              <w:rPr>
                <w:noProof/>
                <w:webHidden/>
              </w:rPr>
              <w:fldChar w:fldCharType="begin"/>
            </w:r>
            <w:r w:rsidR="003A6D10">
              <w:rPr>
                <w:noProof/>
                <w:webHidden/>
              </w:rPr>
              <w:instrText xml:space="preserve"> PAGEREF _Toc6382772 \h </w:instrText>
            </w:r>
            <w:r w:rsidR="003A6D10">
              <w:rPr>
                <w:noProof/>
                <w:webHidden/>
              </w:rPr>
            </w:r>
            <w:r w:rsidR="003A6D10">
              <w:rPr>
                <w:noProof/>
                <w:webHidden/>
              </w:rPr>
              <w:fldChar w:fldCharType="separate"/>
            </w:r>
            <w:r w:rsidR="00570AE8">
              <w:rPr>
                <w:noProof/>
                <w:webHidden/>
              </w:rPr>
              <w:t>7</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73" w:history="1">
            <w:r w:rsidR="003A6D10" w:rsidRPr="004D6C11">
              <w:rPr>
                <w:rStyle w:val="Hyperlnk"/>
                <w:noProof/>
              </w:rPr>
              <w:t>21 Journalförstöring</w:t>
            </w:r>
            <w:r w:rsidR="003A6D10">
              <w:rPr>
                <w:noProof/>
                <w:webHidden/>
              </w:rPr>
              <w:tab/>
            </w:r>
            <w:r w:rsidR="003A6D10">
              <w:rPr>
                <w:noProof/>
                <w:webHidden/>
              </w:rPr>
              <w:fldChar w:fldCharType="begin"/>
            </w:r>
            <w:r w:rsidR="003A6D10">
              <w:rPr>
                <w:noProof/>
                <w:webHidden/>
              </w:rPr>
              <w:instrText xml:space="preserve"> PAGEREF _Toc6382773 \h </w:instrText>
            </w:r>
            <w:r w:rsidR="003A6D10">
              <w:rPr>
                <w:noProof/>
                <w:webHidden/>
              </w:rPr>
            </w:r>
            <w:r w:rsidR="003A6D10">
              <w:rPr>
                <w:noProof/>
                <w:webHidden/>
              </w:rPr>
              <w:fldChar w:fldCharType="separate"/>
            </w:r>
            <w:r w:rsidR="00570AE8">
              <w:rPr>
                <w:noProof/>
                <w:webHidden/>
              </w:rPr>
              <w:t>7</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74" w:history="1">
            <w:r w:rsidR="003A6D10" w:rsidRPr="004D6C11">
              <w:rPr>
                <w:rStyle w:val="Hyperlnk"/>
                <w:noProof/>
              </w:rPr>
              <w:t>22 Driftstopp</w:t>
            </w:r>
            <w:r w:rsidR="003A6D10">
              <w:rPr>
                <w:noProof/>
                <w:webHidden/>
              </w:rPr>
              <w:tab/>
            </w:r>
            <w:r w:rsidR="003A6D10">
              <w:rPr>
                <w:noProof/>
                <w:webHidden/>
              </w:rPr>
              <w:fldChar w:fldCharType="begin"/>
            </w:r>
            <w:r w:rsidR="003A6D10">
              <w:rPr>
                <w:noProof/>
                <w:webHidden/>
              </w:rPr>
              <w:instrText xml:space="preserve"> PAGEREF _Toc6382774 \h </w:instrText>
            </w:r>
            <w:r w:rsidR="003A6D10">
              <w:rPr>
                <w:noProof/>
                <w:webHidden/>
              </w:rPr>
            </w:r>
            <w:r w:rsidR="003A6D10">
              <w:rPr>
                <w:noProof/>
                <w:webHidden/>
              </w:rPr>
              <w:fldChar w:fldCharType="separate"/>
            </w:r>
            <w:r w:rsidR="00570AE8">
              <w:rPr>
                <w:noProof/>
                <w:webHidden/>
              </w:rPr>
              <w:t>7</w:t>
            </w:r>
            <w:r w:rsidR="003A6D10">
              <w:rPr>
                <w:noProof/>
                <w:webHidden/>
              </w:rPr>
              <w:fldChar w:fldCharType="end"/>
            </w:r>
          </w:hyperlink>
        </w:p>
        <w:p w:rsidR="003A6D10" w:rsidRDefault="001248FC">
          <w:pPr>
            <w:pStyle w:val="Innehll2"/>
            <w:tabs>
              <w:tab w:val="right" w:leader="dot" w:pos="9004"/>
            </w:tabs>
            <w:rPr>
              <w:rFonts w:asciiTheme="minorHAnsi" w:eastAsiaTheme="minorEastAsia" w:hAnsiTheme="minorHAnsi" w:cstheme="minorBidi"/>
              <w:noProof/>
              <w:sz w:val="22"/>
              <w:szCs w:val="22"/>
            </w:rPr>
          </w:pPr>
          <w:hyperlink w:anchor="_Toc6382775" w:history="1">
            <w:r w:rsidR="003A6D10" w:rsidRPr="004D6C11">
              <w:rPr>
                <w:rStyle w:val="Hyperlnk"/>
                <w:noProof/>
              </w:rPr>
              <w:t>23 Journalgranskning</w:t>
            </w:r>
            <w:r w:rsidR="003A6D10">
              <w:rPr>
                <w:noProof/>
                <w:webHidden/>
              </w:rPr>
              <w:tab/>
            </w:r>
            <w:r w:rsidR="003A6D10">
              <w:rPr>
                <w:noProof/>
                <w:webHidden/>
              </w:rPr>
              <w:fldChar w:fldCharType="begin"/>
            </w:r>
            <w:r w:rsidR="003A6D10">
              <w:rPr>
                <w:noProof/>
                <w:webHidden/>
              </w:rPr>
              <w:instrText xml:space="preserve"> PAGEREF _Toc6382775 \h </w:instrText>
            </w:r>
            <w:r w:rsidR="003A6D10">
              <w:rPr>
                <w:noProof/>
                <w:webHidden/>
              </w:rPr>
            </w:r>
            <w:r w:rsidR="003A6D10">
              <w:rPr>
                <w:noProof/>
                <w:webHidden/>
              </w:rPr>
              <w:fldChar w:fldCharType="separate"/>
            </w:r>
            <w:r w:rsidR="00570AE8">
              <w:rPr>
                <w:noProof/>
                <w:webHidden/>
              </w:rPr>
              <w:t>7</w:t>
            </w:r>
            <w:r w:rsidR="003A6D10">
              <w:rPr>
                <w:noProof/>
                <w:webHidden/>
              </w:rPr>
              <w:fldChar w:fldCharType="end"/>
            </w:r>
          </w:hyperlink>
        </w:p>
        <w:p w:rsidR="005E1B23" w:rsidRDefault="005E1B23" w:rsidP="005E1B23">
          <w:r>
            <w:rPr>
              <w:b/>
              <w:bCs/>
            </w:rPr>
            <w:lastRenderedPageBreak/>
            <w:fldChar w:fldCharType="end"/>
          </w:r>
        </w:p>
      </w:sdtContent>
    </w:sdt>
    <w:p w:rsidR="005E1B23" w:rsidRDefault="005E1B23" w:rsidP="00A663F2">
      <w:pPr>
        <w:rPr>
          <w:b/>
          <w:sz w:val="32"/>
          <w:szCs w:val="32"/>
        </w:rPr>
      </w:pPr>
    </w:p>
    <w:p w:rsidR="005E1B23" w:rsidRPr="00D270D8" w:rsidRDefault="005E1B23" w:rsidP="005E1B23">
      <w:pPr>
        <w:pStyle w:val="Rubrik2"/>
      </w:pPr>
      <w:bookmarkStart w:id="1" w:name="_Toc6382753"/>
      <w:r w:rsidRPr="00D270D8">
        <w:t>1 Allmänt</w:t>
      </w:r>
      <w:bookmarkEnd w:id="1"/>
    </w:p>
    <w:p w:rsidR="005E1B23" w:rsidRDefault="005E1B23" w:rsidP="005E1B23">
      <w:r>
        <w:t xml:space="preserve">Syftet med att föra en patientjournal är i första hand att bidra till en god och säker vård av patienten. </w:t>
      </w:r>
    </w:p>
    <w:p w:rsidR="005E1B23" w:rsidRDefault="005E1B23" w:rsidP="005E1B23">
      <w:r>
        <w:t xml:space="preserve">Legitimerad hälso- och sjukvårdspersonal samt kuratorer inom den kommunala hälso- och sjukvården är skyldiga att föra journal.  </w:t>
      </w:r>
    </w:p>
    <w:p w:rsidR="005E1B23" w:rsidRDefault="005E1B23" w:rsidP="005E1B23"/>
    <w:p w:rsidR="005E1B23" w:rsidRPr="00D270D8" w:rsidRDefault="005E1B23" w:rsidP="005E1B23">
      <w:pPr>
        <w:pStyle w:val="Rubrik2"/>
      </w:pPr>
      <w:bookmarkStart w:id="2" w:name="_Toc6382754"/>
      <w:r>
        <w:t>2</w:t>
      </w:r>
      <w:r w:rsidRPr="00D270D8">
        <w:t xml:space="preserve"> </w:t>
      </w:r>
      <w:r>
        <w:t>Gällande föreskrifter</w:t>
      </w:r>
      <w:bookmarkEnd w:id="2"/>
    </w:p>
    <w:p w:rsidR="005E1B23" w:rsidRDefault="005E1B23" w:rsidP="005E1B23">
      <w:r>
        <w:t>Informationshantering och journalföring inom hälso- och sjukvården regleras i Patientdatalagen (SFS 2008:355), Journalföring och behandling av personuppgifter i hälso- och sjukvården (HSLF-FS 2016:40)</w:t>
      </w:r>
      <w:r w:rsidR="00B750E9">
        <w:t>, Patientsäkerhetslagen (2010:659)</w:t>
      </w:r>
      <w:r w:rsidR="00DB4350">
        <w:t xml:space="preserve"> samt Patientlagen</w:t>
      </w:r>
      <w:r>
        <w:t xml:space="preserve"> (SFS 2014:821).</w:t>
      </w:r>
      <w:r w:rsidR="00B750E9">
        <w:t xml:space="preserve"> Se även vårdhandboken</w:t>
      </w:r>
    </w:p>
    <w:p w:rsidR="005E1B23" w:rsidRDefault="005E1B23" w:rsidP="005E1B23"/>
    <w:p w:rsidR="00B750E9" w:rsidRDefault="00B750E9" w:rsidP="00B750E9">
      <w:pPr>
        <w:pStyle w:val="Rubrik2"/>
      </w:pPr>
      <w:bookmarkStart w:id="3" w:name="_Toc6382755"/>
      <w:r>
        <w:t>3</w:t>
      </w:r>
      <w:r w:rsidRPr="00D270D8">
        <w:t xml:space="preserve"> </w:t>
      </w:r>
      <w:r>
        <w:t>Skyldighet att föra patientjournal</w:t>
      </w:r>
      <w:bookmarkEnd w:id="3"/>
    </w:p>
    <w:p w:rsidR="00B750E9" w:rsidRPr="00B750E9" w:rsidRDefault="00B750E9" w:rsidP="00B750E9">
      <w:r>
        <w:t>Vid vård av patienter ska det föras patientjournal. Legitimerad personal är skyldig att föra en patientjournal samt den som utan att ha legitimation för yrket utför sådan uppgifter som biträde i den allmänna hälso- och sjukvården (dvs. här menas omsorgspersonal)</w:t>
      </w:r>
    </w:p>
    <w:p w:rsidR="00B750E9" w:rsidRDefault="00B750E9" w:rsidP="005E1B23"/>
    <w:p w:rsidR="005E1B23" w:rsidRPr="00D270D8" w:rsidRDefault="005E1B23" w:rsidP="005E1B23">
      <w:pPr>
        <w:pStyle w:val="Rubrik2"/>
      </w:pPr>
      <w:r w:rsidRPr="00D270D8">
        <w:t xml:space="preserve"> </w:t>
      </w:r>
      <w:bookmarkStart w:id="4" w:name="_Toc6382756"/>
      <w:r w:rsidR="00B750E9">
        <w:t>4</w:t>
      </w:r>
      <w:r>
        <w:t xml:space="preserve"> Information till patienten</w:t>
      </w:r>
      <w:bookmarkEnd w:id="4"/>
    </w:p>
    <w:p w:rsidR="005E1B23" w:rsidRDefault="005E1B23" w:rsidP="005E1B23">
      <w:r>
        <w:t xml:space="preserve">Vid upprättandet av en patientjournal ska patienten informeras om att dennes personuppgifter blir upptagna i ett register för databehandling. Patienten ska informeras om sin rätt att ta del av sina egna uppgifter, om att hen kan begära rättelse av felaktiga uppgifter samt sin rätt att spärra uppgifter i journalen.  Hälso- och sjukvården är skyldig att anpassa informationen efter patientens förutsättningar och behov, och att försäkra sig om att hen har förstått informationen (PL 3 kap 6-7§§). Informationen ska ske muntligt och skriftligt, i samband med upprättande av ny journal. Tolk eller alternativa kommunikationssätt kan krävas, och om samtal förs via tolk ska detta dokumenteras i journalen. </w:t>
      </w:r>
    </w:p>
    <w:p w:rsidR="00B750E9" w:rsidRDefault="00B750E9" w:rsidP="005E1B23"/>
    <w:p w:rsidR="00B750E9" w:rsidRPr="00D270D8" w:rsidRDefault="00B750E9" w:rsidP="00B750E9">
      <w:pPr>
        <w:pStyle w:val="Rubrik2"/>
      </w:pPr>
      <w:bookmarkStart w:id="5" w:name="_Toc871602"/>
      <w:bookmarkStart w:id="6" w:name="_Toc6382757"/>
      <w:r>
        <w:t>5</w:t>
      </w:r>
      <w:r w:rsidRPr="00D270D8">
        <w:t xml:space="preserve"> </w:t>
      </w:r>
      <w:bookmarkEnd w:id="5"/>
      <w:r>
        <w:t>Rätt att ta del av personuppgifter (anställd)</w:t>
      </w:r>
      <w:bookmarkEnd w:id="6"/>
    </w:p>
    <w:p w:rsidR="00B750E9" w:rsidRDefault="00B750E9" w:rsidP="005E1B23">
      <w:r w:rsidRPr="00B750E9">
        <w:rPr>
          <w:b/>
        </w:rPr>
        <w:t>Åtkomst av uppgifter</w:t>
      </w:r>
      <w:r>
        <w:t xml:space="preserve"> inom en vårdgivares verksamhet styrs av den behörighet som är beslutad av vårdgivareför elektronisk åtkomst (HSLF-FS2016:40 4 kap.). Den som arbetar hos en vårdgivare får ta del av dokumenterade uppgifter endast om hen deltar i vården av patienten eller av annat skäl behöver uppgifterna för sitt arbete inom hälso- och sjukvården. </w:t>
      </w:r>
    </w:p>
    <w:p w:rsidR="00B750E9" w:rsidRDefault="00B750E9" w:rsidP="005E1B23"/>
    <w:p w:rsidR="00B750E9" w:rsidRPr="00B750E9" w:rsidRDefault="00B750E9" w:rsidP="005E1B23">
      <w:pPr>
        <w:rPr>
          <w:b/>
        </w:rPr>
      </w:pPr>
      <w:r w:rsidRPr="00B750E9">
        <w:rPr>
          <w:b/>
        </w:rPr>
        <w:t>Studerande:</w:t>
      </w:r>
      <w:r>
        <w:rPr>
          <w:b/>
        </w:rPr>
        <w:t xml:space="preserve"> </w:t>
      </w:r>
      <w:r w:rsidRPr="00B750E9">
        <w:t>Utbildningsverksamhet som sådan ing</w:t>
      </w:r>
      <w:r>
        <w:t>år inte i patientdatalagens til</w:t>
      </w:r>
      <w:r w:rsidRPr="00B750E9">
        <w:t>lämpningsområde</w:t>
      </w:r>
      <w:r>
        <w:t xml:space="preserve">. Därför får studerande inte läsa patientjournaler i utbildningssyfte utan patientens tillåtelse. När studenter deltar i den faktiska patientvården gäller dock patientdatalagens för deras arbete. Det innebär att vårdgivare kan låta studenter få ta del av elektroniska patientjournaler och även kunna föra anteckningar i dem när det behövs. </w:t>
      </w:r>
      <w:r>
        <w:lastRenderedPageBreak/>
        <w:t>Studenter kan dock bara delta i den faktiska patientvården om patienten samtycker och om en handledare har uppsikt över och leder studentens åtgärder. (prop. 2007/08:126 s. 51). Studenten behöver i så fall en egen personlig inloggning för att kunna ta del av de uppgifter som behövs för att utföra arbetsuppgifterna och att hen måste kunna dokumentera arbetet.</w:t>
      </w:r>
    </w:p>
    <w:p w:rsidR="00B750E9" w:rsidRDefault="00B750E9" w:rsidP="005E1B23"/>
    <w:p w:rsidR="005E1B23" w:rsidRDefault="005E1B23" w:rsidP="005E1B23"/>
    <w:p w:rsidR="005E1B23" w:rsidRPr="00DB4350" w:rsidRDefault="00B750E9" w:rsidP="005E1B23">
      <w:pPr>
        <w:pStyle w:val="Rubrik2"/>
      </w:pPr>
      <w:bookmarkStart w:id="7" w:name="_Toc6382758"/>
      <w:r w:rsidRPr="00DB4350">
        <w:t>6</w:t>
      </w:r>
      <w:r w:rsidR="005E1B23" w:rsidRPr="00DB4350">
        <w:t xml:space="preserve"> Identitetskontroll</w:t>
      </w:r>
      <w:bookmarkEnd w:id="7"/>
      <w:r w:rsidR="00D8213E" w:rsidRPr="00DB4350">
        <w:t xml:space="preserve"> omskrivet</w:t>
      </w:r>
    </w:p>
    <w:p w:rsidR="00D8213E" w:rsidRPr="00DB4350" w:rsidRDefault="00D8213E" w:rsidP="005E1B23">
      <w:r w:rsidRPr="00DB4350">
        <w:t xml:space="preserve">Den som upprättar en journalhandling ska alltid kontrollera den enskildes identitet. Personer som inte är kända ska legitimera sig vid insatser, undersökning, behandling, provtagning samt i övrigt då journalanteckningar görs i samband med vårdkontakter. </w:t>
      </w:r>
    </w:p>
    <w:p w:rsidR="00D8213E" w:rsidRPr="00DB4350" w:rsidRDefault="00D8213E" w:rsidP="005E1B23">
      <w:r w:rsidRPr="00DB4350">
        <w:t xml:space="preserve">Om en patients identitet inte går att fastställa ska patientjournal på papper upprättas och när identiteten fastställas föras in i verksamhetssystemet. </w:t>
      </w:r>
    </w:p>
    <w:p w:rsidR="00D8213E" w:rsidRPr="00DB4350" w:rsidRDefault="00D8213E" w:rsidP="005E1B23">
      <w:r w:rsidRPr="00DB4350">
        <w:t>Identitetsband kan vara en nödlösning att använda.</w:t>
      </w:r>
    </w:p>
    <w:p w:rsidR="00D8213E" w:rsidRPr="00DB4350" w:rsidRDefault="00D8213E" w:rsidP="005E1B23">
      <w:r w:rsidRPr="00DB4350">
        <w:t>Godkända identitetshandlingar se Skatteverket.</w:t>
      </w:r>
    </w:p>
    <w:p w:rsidR="00D8213E" w:rsidRDefault="00D8213E" w:rsidP="005E1B23"/>
    <w:p w:rsidR="005E1B23" w:rsidRDefault="005E1B23" w:rsidP="005E1B23"/>
    <w:p w:rsidR="003A6D10" w:rsidRDefault="003A6D10" w:rsidP="005E1B23"/>
    <w:p w:rsidR="003A6D10" w:rsidRPr="00DB4350" w:rsidRDefault="003A6D10" w:rsidP="003A6D10">
      <w:pPr>
        <w:pStyle w:val="Rubrik2"/>
      </w:pPr>
      <w:bookmarkStart w:id="8" w:name="_Toc6382759"/>
      <w:r w:rsidRPr="00DB4350">
        <w:t xml:space="preserve">7 Telefonförfrågan/rådgivning </w:t>
      </w:r>
      <w:bookmarkEnd w:id="8"/>
      <w:r w:rsidR="00D8213E" w:rsidRPr="00DB4350">
        <w:t>nytt</w:t>
      </w:r>
    </w:p>
    <w:p w:rsidR="003A6D10" w:rsidRPr="00DB4350" w:rsidRDefault="003A6D10" w:rsidP="003A6D10">
      <w:r w:rsidRPr="00DB4350">
        <w:t>Samtal som gäller vård och behandling ska alltid dokumenteras. Det samma gäller uppgifter som kan få betydelse för vården/behandlingen framöver. Dokumentation ska göras i patientjournalen om möjligt i direkt anslutning till samtalet.</w:t>
      </w:r>
      <w:r w:rsidR="00395EDC" w:rsidRPr="00DB4350">
        <w:t xml:space="preserve"> Legitimerad personal kan ge bå</w:t>
      </w:r>
      <w:r w:rsidRPr="00DB4350">
        <w:t xml:space="preserve">de generella råd och individuella råd. Ett individuellt råd förutsätter att den legitimerade personalen har kännedom om patientens bakgrund. Dessa råd är hälso- och sjukvård och måste dokumenteras i patientjournalen. Generella råd innebär att den legitimerade personalen inte behöver ha kännedom om patientens bakgrund och råden är inte hälso- och sjukvårdsåtgärder och behöver därför inte dokumenteras i patientjournal. </w:t>
      </w:r>
    </w:p>
    <w:p w:rsidR="003A6D10" w:rsidRPr="00DB4350" w:rsidRDefault="003A6D10" w:rsidP="003A6D10">
      <w:r w:rsidRPr="00DB4350">
        <w:t xml:space="preserve">Råd till omvårdnadspersonal ska dokumenteras. </w:t>
      </w:r>
    </w:p>
    <w:p w:rsidR="003A6D10" w:rsidRDefault="003A6D10" w:rsidP="005E1B23"/>
    <w:p w:rsidR="003A6D10" w:rsidRDefault="003A6D10" w:rsidP="005E1B23"/>
    <w:p w:rsidR="005E1B23" w:rsidRPr="00D270D8" w:rsidRDefault="003A6D10" w:rsidP="005E1B23">
      <w:pPr>
        <w:pStyle w:val="Rubrik2"/>
      </w:pPr>
      <w:bookmarkStart w:id="9" w:name="_Toc6382760"/>
      <w:r>
        <w:t>8</w:t>
      </w:r>
      <w:r w:rsidR="005E1B23">
        <w:t xml:space="preserve"> Tillfälliga personnummer</w:t>
      </w:r>
      <w:bookmarkEnd w:id="9"/>
      <w:r w:rsidR="005E1B23">
        <w:t xml:space="preserve"> </w:t>
      </w:r>
    </w:p>
    <w:p w:rsidR="00C017A9" w:rsidRDefault="005E1B23" w:rsidP="005E1B23">
      <w:r>
        <w:t xml:space="preserve">För patient som saknar svenskt personnummer anges tillfälligt personnummer: År - månad - dag - TF01. När personen får ett svenskt personnummer ska personnummerbyte göras från TF till det riktiga personnumret. Ny patientjournal ska inte upprättas. Byte av personnummer utförs av övergripande superanvändare (ÖSA) enligt instruktion.  </w:t>
      </w:r>
    </w:p>
    <w:p w:rsidR="005E1B23" w:rsidRDefault="005E1B23" w:rsidP="005E1B23"/>
    <w:p w:rsidR="005E1B23" w:rsidRPr="00DB4350" w:rsidRDefault="003A6D10" w:rsidP="005E1B23">
      <w:pPr>
        <w:pStyle w:val="Rubrik2"/>
      </w:pPr>
      <w:bookmarkStart w:id="10" w:name="_Toc6382761"/>
      <w:r w:rsidRPr="00DB4350">
        <w:t>9</w:t>
      </w:r>
      <w:r w:rsidR="005E1B23" w:rsidRPr="00DB4350">
        <w:t xml:space="preserve"> </w:t>
      </w:r>
      <w:r w:rsidR="00574B89" w:rsidRPr="00DB4350">
        <w:t>Skydda</w:t>
      </w:r>
      <w:r w:rsidR="005E1B23" w:rsidRPr="00DB4350">
        <w:t>de personuppgifter</w:t>
      </w:r>
      <w:r w:rsidR="00B34CAB" w:rsidRPr="00DB4350">
        <w:t xml:space="preserve"> </w:t>
      </w:r>
      <w:bookmarkEnd w:id="10"/>
    </w:p>
    <w:p w:rsidR="005E1B23" w:rsidRDefault="005E1B23" w:rsidP="005E1B23">
      <w:r>
        <w:t xml:space="preserve">Det finns olika nivåer av skyddade personuppgifter; sekretessmarkering, kvarskrivning och fingerade personuppgifter. För mer information, se Skatteverket. För patienter med sekretessmarkering och kvarskrivning används endast pappersjournal.  Dokumentation sker på blankett ”Dokumentationsblad HSL”. Det är patientens ansvar att informera om skyddade personuppgifter, samt att förmedla hur man önskar bli kontaktad. Detta ska anges i pappersjournalen. </w:t>
      </w:r>
    </w:p>
    <w:p w:rsidR="005E1B23" w:rsidRDefault="005E1B23" w:rsidP="005E1B23"/>
    <w:p w:rsidR="005E1B23" w:rsidRPr="00D270D8" w:rsidRDefault="003A6D10" w:rsidP="005E1B23">
      <w:pPr>
        <w:pStyle w:val="Rubrik2"/>
      </w:pPr>
      <w:bookmarkStart w:id="11" w:name="_Toc6382762"/>
      <w:r>
        <w:t>10</w:t>
      </w:r>
      <w:r w:rsidR="005E1B23">
        <w:t xml:space="preserve"> Patientjournalens innehåll</w:t>
      </w:r>
      <w:bookmarkEnd w:id="11"/>
    </w:p>
    <w:p w:rsidR="005E1B23" w:rsidRDefault="00B34CAB" w:rsidP="005E1B23">
      <w:r>
        <w:t xml:space="preserve">Syftet med att föra en patientjournal är i första hand att bidra till en god och säker vård av patienter. </w:t>
      </w:r>
    </w:p>
    <w:p w:rsidR="00B34CAB" w:rsidRDefault="00B34CAB" w:rsidP="00B34CAB">
      <w:r>
        <w:t xml:space="preserve">En patientjournal är också en informationskälla för: </w:t>
      </w:r>
    </w:p>
    <w:p w:rsidR="00B34CAB" w:rsidRDefault="00B34CAB" w:rsidP="00B34CAB">
      <w:pPr>
        <w:pStyle w:val="Liststycke"/>
        <w:numPr>
          <w:ilvl w:val="0"/>
          <w:numId w:val="24"/>
        </w:numPr>
      </w:pPr>
      <w:r>
        <w:t>Patienten</w:t>
      </w:r>
    </w:p>
    <w:p w:rsidR="00B34CAB" w:rsidRDefault="00B34CAB" w:rsidP="00B34CAB">
      <w:pPr>
        <w:pStyle w:val="Liststycke"/>
        <w:numPr>
          <w:ilvl w:val="0"/>
          <w:numId w:val="24"/>
        </w:numPr>
      </w:pPr>
      <w:r>
        <w:t>Uppföljning och utveckling av verksamheten</w:t>
      </w:r>
    </w:p>
    <w:p w:rsidR="00B34CAB" w:rsidRDefault="00B34CAB" w:rsidP="00B34CAB">
      <w:pPr>
        <w:pStyle w:val="Liststycke"/>
        <w:numPr>
          <w:ilvl w:val="0"/>
          <w:numId w:val="24"/>
        </w:numPr>
      </w:pPr>
      <w:r>
        <w:t>Tillsyn och rättsliga krav</w:t>
      </w:r>
    </w:p>
    <w:p w:rsidR="00B34CAB" w:rsidRDefault="00B34CAB" w:rsidP="00B34CAB">
      <w:pPr>
        <w:pStyle w:val="Liststycke"/>
        <w:numPr>
          <w:ilvl w:val="0"/>
          <w:numId w:val="24"/>
        </w:numPr>
      </w:pPr>
      <w:r>
        <w:t>Uppgiftsskyldighet enlig lag</w:t>
      </w:r>
    </w:p>
    <w:p w:rsidR="00B34CAB" w:rsidRDefault="00B34CAB" w:rsidP="00B34CAB">
      <w:pPr>
        <w:pStyle w:val="Liststycke"/>
        <w:numPr>
          <w:ilvl w:val="0"/>
          <w:numId w:val="24"/>
        </w:numPr>
      </w:pPr>
      <w:r>
        <w:t>Forskning</w:t>
      </w:r>
    </w:p>
    <w:p w:rsidR="00B34CAB" w:rsidRDefault="00B34CAB" w:rsidP="00B34CAB">
      <w:pPr>
        <w:pStyle w:val="Liststycke"/>
      </w:pPr>
    </w:p>
    <w:p w:rsidR="00B34CAB" w:rsidRDefault="00B34CAB" w:rsidP="005E1B23">
      <w:r>
        <w:t xml:space="preserve"> </w:t>
      </w:r>
    </w:p>
    <w:p w:rsidR="005E1B23" w:rsidRDefault="005E1B23" w:rsidP="005E1B23">
      <w:r>
        <w:t xml:space="preserve">Patientjournalen ska innehålla uppgifter om: </w:t>
      </w:r>
    </w:p>
    <w:p w:rsidR="005E1B23" w:rsidRDefault="005E1B23" w:rsidP="005E1B23">
      <w:pPr>
        <w:pStyle w:val="Liststycke"/>
        <w:numPr>
          <w:ilvl w:val="0"/>
          <w:numId w:val="22"/>
        </w:numPr>
      </w:pPr>
      <w:r>
        <w:t xml:space="preserve">Patientens identitet och kontaktuppgifter. </w:t>
      </w:r>
    </w:p>
    <w:p w:rsidR="005E1B23" w:rsidRDefault="005E1B23" w:rsidP="005E1B23">
      <w:pPr>
        <w:pStyle w:val="Liststycke"/>
        <w:numPr>
          <w:ilvl w:val="0"/>
          <w:numId w:val="22"/>
        </w:numPr>
      </w:pPr>
      <w:r>
        <w:t xml:space="preserve"> Namn och befattning på den som svarar för journaluppgiften. </w:t>
      </w:r>
    </w:p>
    <w:p w:rsidR="005E1B23" w:rsidRDefault="005E1B23" w:rsidP="005E1B23">
      <w:pPr>
        <w:pStyle w:val="Liststycke"/>
        <w:numPr>
          <w:ilvl w:val="0"/>
          <w:numId w:val="22"/>
        </w:numPr>
      </w:pPr>
      <w:r>
        <w:t xml:space="preserve"> Händelsetid för åtgärd och vårdkontakt.  </w:t>
      </w:r>
    </w:p>
    <w:p w:rsidR="005E1B23" w:rsidRDefault="005E1B23" w:rsidP="005E1B23">
      <w:pPr>
        <w:pStyle w:val="Liststycke"/>
        <w:numPr>
          <w:ilvl w:val="0"/>
          <w:numId w:val="22"/>
        </w:numPr>
      </w:pPr>
      <w:r>
        <w:t xml:space="preserve"> </w:t>
      </w:r>
      <w:r w:rsidR="001A4F1A">
        <w:t>Ak</w:t>
      </w:r>
      <w:r>
        <w:t xml:space="preserve">tuellt hälsotillstånd och medicinska bedömningar. </w:t>
      </w:r>
    </w:p>
    <w:p w:rsidR="005E1B23" w:rsidRDefault="005E1B23" w:rsidP="005E1B23">
      <w:pPr>
        <w:pStyle w:val="Liststycke"/>
        <w:numPr>
          <w:ilvl w:val="0"/>
          <w:numId w:val="22"/>
        </w:numPr>
      </w:pPr>
      <w:r>
        <w:t xml:space="preserve"> Utredande och behandlande åtgärder samt bakgrunden till dessa. </w:t>
      </w:r>
    </w:p>
    <w:p w:rsidR="005E1B23" w:rsidRDefault="005E1B23" w:rsidP="005E1B23">
      <w:pPr>
        <w:pStyle w:val="Liststycke"/>
        <w:numPr>
          <w:ilvl w:val="0"/>
          <w:numId w:val="22"/>
        </w:numPr>
      </w:pPr>
      <w:r>
        <w:t xml:space="preserve"> Ordinationer och ordinationsorsak. </w:t>
      </w:r>
    </w:p>
    <w:p w:rsidR="005E1B23" w:rsidRDefault="005E1B23" w:rsidP="005E1B23">
      <w:pPr>
        <w:pStyle w:val="Liststycke"/>
        <w:numPr>
          <w:ilvl w:val="0"/>
          <w:numId w:val="22"/>
        </w:numPr>
      </w:pPr>
      <w:r>
        <w:t xml:space="preserve"> Resultat av utredande och behandlande åtgärder. </w:t>
      </w:r>
    </w:p>
    <w:p w:rsidR="005E1B23" w:rsidRDefault="005E1B23" w:rsidP="005E1B23">
      <w:pPr>
        <w:pStyle w:val="Liststycke"/>
        <w:numPr>
          <w:ilvl w:val="0"/>
          <w:numId w:val="22"/>
        </w:numPr>
      </w:pPr>
      <w:r>
        <w:t xml:space="preserve"> Slutanteckningar och andra sammanfattningar av genomförd vård. </w:t>
      </w:r>
    </w:p>
    <w:p w:rsidR="005E1B23" w:rsidRDefault="005E1B23" w:rsidP="005E1B23">
      <w:pPr>
        <w:pStyle w:val="Liststycke"/>
        <w:numPr>
          <w:ilvl w:val="0"/>
          <w:numId w:val="22"/>
        </w:numPr>
      </w:pPr>
      <w:r>
        <w:t xml:space="preserve"> Överkänslighet för läkemedel eller vissa ämnen. </w:t>
      </w:r>
    </w:p>
    <w:p w:rsidR="005E1B23" w:rsidRDefault="005E1B23" w:rsidP="005E1B23">
      <w:pPr>
        <w:pStyle w:val="Liststycke"/>
        <w:numPr>
          <w:ilvl w:val="0"/>
          <w:numId w:val="22"/>
        </w:numPr>
      </w:pPr>
      <w:r>
        <w:t xml:space="preserve"> Komplikationer av vård och behandling. </w:t>
      </w:r>
    </w:p>
    <w:p w:rsidR="005E1B23" w:rsidRDefault="005E1B23" w:rsidP="005E1B23">
      <w:pPr>
        <w:pStyle w:val="Liststycke"/>
        <w:numPr>
          <w:ilvl w:val="0"/>
          <w:numId w:val="22"/>
        </w:numPr>
      </w:pPr>
      <w:r>
        <w:t xml:space="preserve">Vårdrelaterade infektioner. </w:t>
      </w:r>
    </w:p>
    <w:p w:rsidR="005E1B23" w:rsidRDefault="005E1B23" w:rsidP="005E1B23">
      <w:pPr>
        <w:pStyle w:val="Liststycke"/>
        <w:numPr>
          <w:ilvl w:val="0"/>
          <w:numId w:val="22"/>
        </w:numPr>
      </w:pPr>
      <w:r>
        <w:t xml:space="preserve"> Samtycken och återkallade samtycken. </w:t>
      </w:r>
    </w:p>
    <w:p w:rsidR="005E1B23" w:rsidRDefault="005E1B23" w:rsidP="005E1B23">
      <w:pPr>
        <w:pStyle w:val="Liststycke"/>
        <w:numPr>
          <w:ilvl w:val="0"/>
          <w:numId w:val="22"/>
        </w:numPr>
      </w:pPr>
      <w:r>
        <w:t xml:space="preserve"> Patientens egna önskemål vad avser vård och behandling. </w:t>
      </w:r>
    </w:p>
    <w:p w:rsidR="005E1B23" w:rsidRDefault="005E1B23" w:rsidP="005E1B23">
      <w:pPr>
        <w:pStyle w:val="Liststycke"/>
        <w:numPr>
          <w:ilvl w:val="0"/>
          <w:numId w:val="22"/>
        </w:numPr>
      </w:pPr>
      <w:r>
        <w:t xml:space="preserve"> Medicintekniska produkter som har förskrivits till, utlämnats till eller tillförts en patient på ett sådant sätt att de kan spåras. </w:t>
      </w:r>
    </w:p>
    <w:p w:rsidR="005E1B23" w:rsidRDefault="005E1B23" w:rsidP="005E1B23">
      <w:pPr>
        <w:pStyle w:val="Liststycke"/>
        <w:numPr>
          <w:ilvl w:val="0"/>
          <w:numId w:val="22"/>
        </w:numPr>
      </w:pPr>
      <w:r>
        <w:t xml:space="preserve"> Intyg, remisser eller annan för vården relevant inkommande och utgående information.  </w:t>
      </w:r>
    </w:p>
    <w:p w:rsidR="005E1B23" w:rsidRDefault="005E1B23" w:rsidP="005E1B23">
      <w:pPr>
        <w:pStyle w:val="Liststycke"/>
        <w:numPr>
          <w:ilvl w:val="0"/>
          <w:numId w:val="22"/>
        </w:numPr>
      </w:pPr>
      <w:r>
        <w:t xml:space="preserve"> Vårdplanering. </w:t>
      </w:r>
    </w:p>
    <w:p w:rsidR="005E1B23" w:rsidRDefault="005E1B23" w:rsidP="005E1B23">
      <w:pPr>
        <w:pStyle w:val="Liststycke"/>
        <w:numPr>
          <w:ilvl w:val="0"/>
          <w:numId w:val="22"/>
        </w:numPr>
      </w:pPr>
      <w:r>
        <w:t xml:space="preserve"> Uppgifter av vikt för vården av patienten under varning, smitta och observera.  </w:t>
      </w:r>
    </w:p>
    <w:p w:rsidR="005E1B23" w:rsidRDefault="005E1B23" w:rsidP="005E1B23">
      <w:pPr>
        <w:pStyle w:val="Liststycke"/>
        <w:numPr>
          <w:ilvl w:val="0"/>
          <w:numId w:val="22"/>
        </w:numPr>
      </w:pPr>
      <w:r>
        <w:t xml:space="preserve"> Spärrade uppgifter.  </w:t>
      </w:r>
    </w:p>
    <w:p w:rsidR="005E1B23" w:rsidRDefault="005E1B23" w:rsidP="005E1B23">
      <w:pPr>
        <w:pStyle w:val="Liststycke"/>
        <w:numPr>
          <w:ilvl w:val="0"/>
          <w:numId w:val="22"/>
        </w:numPr>
      </w:pPr>
      <w:r>
        <w:t xml:space="preserve"> Vilken information som patienten och/eller närstående har fått. </w:t>
      </w:r>
    </w:p>
    <w:p w:rsidR="005E1B23" w:rsidRDefault="005E1B23" w:rsidP="005E1B23">
      <w:r>
        <w:t xml:space="preserve"> </w:t>
      </w:r>
    </w:p>
    <w:p w:rsidR="005E1B23" w:rsidRDefault="005E1B23" w:rsidP="005E1B23">
      <w:r>
        <w:t xml:space="preserve">Dokumentationen ska vara tydlig och utföras med respekt för den enskilde och dennes integritet. Journalen ska vara skriven på lättbegriplig svenska så att såväl patienten som berörd personal förstår informationen. I vissa fall kan språket vara danska, norska eller engelska. Dock ska väsentliga ställningstagande gällande vård och behandling, förhållningsregler enligt smittskyddslagen samt epikriser finnas på svenska. Dokumentation ska ske enligt ICF - Klassifikation av funktionstillstånd, funktionshinder och hälsa. Socialstyrelsens termbank och rekommenderade förkortningar enligt Svenska akademins ordlista ska följas. </w:t>
      </w:r>
    </w:p>
    <w:p w:rsidR="005E1B23" w:rsidRDefault="005E1B23" w:rsidP="005E1B23"/>
    <w:p w:rsidR="005E1B23" w:rsidRPr="00D270D8" w:rsidRDefault="003A6D10" w:rsidP="005E1B23">
      <w:pPr>
        <w:pStyle w:val="Rubrik2"/>
      </w:pPr>
      <w:bookmarkStart w:id="12" w:name="_Toc6382763"/>
      <w:r>
        <w:t>11</w:t>
      </w:r>
      <w:r w:rsidR="005E1B23" w:rsidRPr="00D270D8">
        <w:t xml:space="preserve"> </w:t>
      </w:r>
      <w:r w:rsidR="005E1B23">
        <w:t>Journalföring signering och rättelse</w:t>
      </w:r>
      <w:bookmarkEnd w:id="12"/>
      <w:r w:rsidR="005E1B23">
        <w:t xml:space="preserve"> </w:t>
      </w:r>
    </w:p>
    <w:p w:rsidR="005E1B23" w:rsidRDefault="005E1B23" w:rsidP="005E1B23">
      <w:r>
        <w:t xml:space="preserve"> Omständigheter i det enskilda fallet avgör hur snabbt uppgifter ska föras in i journalen. För att erhålla en så god patientsäkerhet som möjligt, ska uppgifter föras till journalen så snart det kan antas att annan personal behöver tillgång till uppgifter för att kunna ge en god och säker vård. Det är behovet av uppgiften och patientsäkerheten som är avgörande</w:t>
      </w:r>
      <w:r w:rsidR="0002420B">
        <w:t xml:space="preserve"> (rekommenderat inom öppen hälso- och sjukvård 24 h)</w:t>
      </w:r>
      <w:r>
        <w:t xml:space="preserve">. </w:t>
      </w:r>
    </w:p>
    <w:p w:rsidR="005E1B23" w:rsidRDefault="005E1B23" w:rsidP="005E1B23"/>
    <w:p w:rsidR="005E1B23" w:rsidRDefault="005E1B23" w:rsidP="005E1B23">
      <w:r>
        <w:t xml:space="preserve"> En journalanteckning ska signeras i anslutning till att anteckningen förs in i journalen om det inte finns några synnerliga hinder för detta. Efter signeringen kan anteckningen inte ändras. </w:t>
      </w:r>
    </w:p>
    <w:p w:rsidR="005E1B23" w:rsidRDefault="005E1B23" w:rsidP="005E1B23">
      <w:r>
        <w:t xml:space="preserve"> </w:t>
      </w:r>
    </w:p>
    <w:p w:rsidR="005E1B23" w:rsidRPr="00EC5C04" w:rsidRDefault="005E1B23" w:rsidP="005E1B23">
      <w:pPr>
        <w:rPr>
          <w:color w:val="FF0000"/>
        </w:rPr>
      </w:pPr>
      <w:r>
        <w:t>Vid felaktig uppgift om patienten i dennes journal ska uppgiften rättas genom funktionen ”</w:t>
      </w:r>
      <w:r w:rsidR="00A839A9" w:rsidRPr="00DB4350">
        <w:t>Rätta anteckning</w:t>
      </w:r>
      <w:r w:rsidR="003A6D10">
        <w:rPr>
          <w:color w:val="FF0000"/>
        </w:rPr>
        <w:t>.</w:t>
      </w:r>
      <w:r w:rsidRPr="00EC5C04">
        <w:rPr>
          <w:color w:val="FF0000"/>
        </w:rPr>
        <w:t xml:space="preserve"> </w:t>
      </w:r>
      <w:r>
        <w:t xml:space="preserve">Den felaktiga uppgiften och </w:t>
      </w:r>
      <w:r w:rsidR="003A6D10">
        <w:t xml:space="preserve">rättelsen ska återfinnas i patientens journal. Legitimerad personal ansvarar för korrigeringen. </w:t>
      </w:r>
    </w:p>
    <w:p w:rsidR="005E1B23" w:rsidRDefault="005E1B23" w:rsidP="005E1B23">
      <w:r>
        <w:t xml:space="preserve"> </w:t>
      </w:r>
    </w:p>
    <w:p w:rsidR="005E1B23" w:rsidRDefault="005E1B23" w:rsidP="005E1B23">
      <w:r>
        <w:t>Om annan patients uppgifter har införts felaktigt i en patients journal t.ex. felaktigt infogat dokument, ska detta korrigeras. Främmande uppgifter som rör en annan patient blir aldrig en del av patientens journal. - Felaktigt införda uppgifter ska inte raderas, utan strykas genom funktionen ”</w:t>
      </w:r>
      <w:r w:rsidR="00A839A9" w:rsidRPr="00DB4350">
        <w:t>Rätta anteckning</w:t>
      </w:r>
      <w:r w:rsidRPr="00DB4350">
        <w:t xml:space="preserve">” </w:t>
      </w:r>
      <w:r>
        <w:t xml:space="preserve">och föras in i den patientjournal där de rätteligen hör hemma. Legitimerad personal ansvarar för korrigeringen inom ramen för sin profession. </w:t>
      </w:r>
    </w:p>
    <w:p w:rsidR="005E1B23" w:rsidRDefault="005E1B23" w:rsidP="005E1B23">
      <w:r>
        <w:t xml:space="preserve"> </w:t>
      </w:r>
    </w:p>
    <w:p w:rsidR="005E1B23" w:rsidRDefault="005E1B23" w:rsidP="005E1B23">
      <w:pPr>
        <w:rPr>
          <w:i/>
        </w:rPr>
      </w:pPr>
      <w:r w:rsidRPr="00A839A9">
        <w:rPr>
          <w:i/>
        </w:rPr>
        <w:t>Felaktigt infogade dokument ska däremot tas bort. Detta sker efter godkännande av förvaltningens medicins</w:t>
      </w:r>
      <w:r w:rsidR="00A839A9">
        <w:rPr>
          <w:i/>
        </w:rPr>
        <w:t>kt ansvarig sjuksköterska (MAS).</w:t>
      </w:r>
    </w:p>
    <w:p w:rsidR="003A6D10" w:rsidRPr="00395EDC" w:rsidRDefault="003A6D10" w:rsidP="003A6D10">
      <w:pPr>
        <w:rPr>
          <w:i/>
        </w:rPr>
      </w:pPr>
      <w:r w:rsidRPr="00395EDC">
        <w:rPr>
          <w:i/>
        </w:rPr>
        <w:t>Görs inte i Treserva i HSL- journalen ännu</w:t>
      </w:r>
    </w:p>
    <w:p w:rsidR="003A6D10" w:rsidRDefault="003A6D10" w:rsidP="005E1B23"/>
    <w:p w:rsidR="00A839A9" w:rsidRDefault="00A839A9" w:rsidP="005E1B23"/>
    <w:p w:rsidR="005E1B23" w:rsidRDefault="005E1B23" w:rsidP="005E1B23">
      <w:r>
        <w:t xml:space="preserve">När patienten anser att en uppgift är oriktig eller missvisande, ska patientens uppfattning dokumenteras i patientjournalen. Anteckningen ska inte felmarkeras.  </w:t>
      </w:r>
    </w:p>
    <w:p w:rsidR="005E1B23" w:rsidRDefault="005E1B23" w:rsidP="005E1B23"/>
    <w:p w:rsidR="005E1B23" w:rsidRDefault="00B750E9" w:rsidP="005E1B23">
      <w:pPr>
        <w:pStyle w:val="Rubrik2"/>
      </w:pPr>
      <w:bookmarkStart w:id="13" w:name="_Toc6382764"/>
      <w:r>
        <w:t>1</w:t>
      </w:r>
      <w:r w:rsidR="003A6D10">
        <w:t xml:space="preserve">2 </w:t>
      </w:r>
      <w:r w:rsidR="005E1B23">
        <w:t xml:space="preserve"> HSL-anteckning omvårdnadspersonal</w:t>
      </w:r>
      <w:bookmarkEnd w:id="13"/>
    </w:p>
    <w:p w:rsidR="005E1B23" w:rsidRPr="005E1B23" w:rsidRDefault="005E1B23" w:rsidP="005E1B23">
      <w:r>
        <w:t xml:space="preserve">Här dokumenterar omvårdnadspersonalen händelser av vikt som är knutna till hälso- och sjukvårdsuppgifter som de utför. </w:t>
      </w:r>
      <w:r w:rsidR="00EC5C04">
        <w:t>Om inte direktåtkomst i elektronisk journal finns ska sk</w:t>
      </w:r>
      <w:r w:rsidR="00B1548B">
        <w:t xml:space="preserve">e används framtagen blankett </w:t>
      </w:r>
      <w:r w:rsidR="008E2BE7">
        <w:t>dokumentationsblad HSL</w:t>
      </w:r>
      <w:r w:rsidR="00EC5C04">
        <w:t>.</w:t>
      </w:r>
    </w:p>
    <w:p w:rsidR="005E1B23" w:rsidRDefault="005E1B23" w:rsidP="005E1B23"/>
    <w:p w:rsidR="005E1B23" w:rsidRDefault="005E1B23" w:rsidP="005E1B23"/>
    <w:p w:rsidR="005E1B23" w:rsidRPr="00D270D8" w:rsidRDefault="00B750E9" w:rsidP="005E1B23">
      <w:pPr>
        <w:pStyle w:val="Rubrik2"/>
      </w:pPr>
      <w:bookmarkStart w:id="14" w:name="_Toc6382765"/>
      <w:r>
        <w:t>1</w:t>
      </w:r>
      <w:r w:rsidR="003A6D10">
        <w:t>3</w:t>
      </w:r>
      <w:r w:rsidR="005E1B23" w:rsidRPr="00D270D8">
        <w:t xml:space="preserve"> </w:t>
      </w:r>
      <w:r w:rsidR="005E1B23">
        <w:t>Förvaring</w:t>
      </w:r>
      <w:bookmarkEnd w:id="14"/>
    </w:p>
    <w:p w:rsidR="005E1B23" w:rsidRDefault="005E1B23" w:rsidP="005E1B23">
      <w:r>
        <w:t xml:space="preserve">Varje journalhandling ska hanteras och förvaras så att obehöriga inte får tillgång till den. Patientens pappersjournal ska förvaras i ett låsbart och brandsäkert dokumentationsskåp. Hälso- och sjukvårdspersonal får endast ta del av patientuppgifter om hen deltar i vården av patienten. För ytterligare information se Rutin för förvaring, gallring och arkivering av patientjournal. </w:t>
      </w:r>
    </w:p>
    <w:p w:rsidR="005E1B23" w:rsidRDefault="005E1B23" w:rsidP="005E1B23"/>
    <w:p w:rsidR="005E1B23" w:rsidRPr="00D270D8" w:rsidRDefault="003A6D10" w:rsidP="005E1B23">
      <w:pPr>
        <w:pStyle w:val="Rubrik2"/>
      </w:pPr>
      <w:bookmarkStart w:id="15" w:name="_Toc6382766"/>
      <w:r>
        <w:t>14</w:t>
      </w:r>
      <w:r w:rsidR="00B750E9">
        <w:t xml:space="preserve"> </w:t>
      </w:r>
      <w:r w:rsidR="005E1B23">
        <w:t>Infoga dokument</w:t>
      </w:r>
      <w:r>
        <w:t xml:space="preserve"> </w:t>
      </w:r>
      <w:r w:rsidRPr="003A6D10">
        <w:rPr>
          <w:b w:val="0"/>
        </w:rPr>
        <w:t>Görs inte i Treserva idag</w:t>
      </w:r>
      <w:bookmarkEnd w:id="15"/>
      <w:r>
        <w:t xml:space="preserve"> </w:t>
      </w:r>
    </w:p>
    <w:p w:rsidR="005E1B23" w:rsidRPr="003A6D10" w:rsidRDefault="005E1B23" w:rsidP="005E1B23">
      <w:pPr>
        <w:rPr>
          <w:i/>
        </w:rPr>
      </w:pPr>
      <w:r w:rsidRPr="003A6D10">
        <w:rPr>
          <w:i/>
        </w:rPr>
        <w:t>I syfte att säkra och göra information tillgänglig infogas inkommande dokume</w:t>
      </w:r>
      <w:r w:rsidR="001405AF" w:rsidRPr="003A6D10">
        <w:rPr>
          <w:i/>
        </w:rPr>
        <w:t>nt i den elektroniska journalen.</w:t>
      </w:r>
      <w:r w:rsidRPr="003A6D10">
        <w:rPr>
          <w:i/>
        </w:rPr>
        <w:t xml:space="preserve"> </w:t>
      </w:r>
      <w:r w:rsidRPr="00DB4350">
        <w:rPr>
          <w:i/>
        </w:rPr>
        <w:t>Observera att ordinationshandlingar och PK-svar ej ska infogas i den elektroniska j</w:t>
      </w:r>
      <w:r w:rsidR="00395EDC" w:rsidRPr="00DB4350">
        <w:rPr>
          <w:i/>
        </w:rPr>
        <w:t>ournalen. Dokument ska i journal</w:t>
      </w:r>
      <w:r w:rsidRPr="00DB4350">
        <w:rPr>
          <w:i/>
        </w:rPr>
        <w:t xml:space="preserve">systemet benämnas med datum (enligt formatet ÅÅ-MM-DD) samt med dokumentets namn. </w:t>
      </w:r>
      <w:r w:rsidRPr="003A6D10">
        <w:rPr>
          <w:i/>
        </w:rPr>
        <w:t xml:space="preserve">Originaldokument arkiveras i pappersjournalen. För ytterligare information se </w:t>
      </w:r>
      <w:r w:rsidR="001405AF" w:rsidRPr="003A6D10">
        <w:rPr>
          <w:i/>
        </w:rPr>
        <w:t>Dokumenthanteringsplaner för</w:t>
      </w:r>
      <w:r w:rsidRPr="003A6D10">
        <w:rPr>
          <w:i/>
        </w:rPr>
        <w:t xml:space="preserve"> gallring och </w:t>
      </w:r>
      <w:r w:rsidR="001405AF" w:rsidRPr="003A6D10">
        <w:rPr>
          <w:i/>
        </w:rPr>
        <w:t>bevarande</w:t>
      </w:r>
      <w:r w:rsidRPr="003A6D10">
        <w:rPr>
          <w:i/>
        </w:rPr>
        <w:t xml:space="preserve"> av patientjournal. </w:t>
      </w:r>
    </w:p>
    <w:p w:rsidR="005E1B23" w:rsidRDefault="005E1B23" w:rsidP="005E1B23"/>
    <w:p w:rsidR="005E1B23" w:rsidRPr="00224C82" w:rsidRDefault="003A6D10" w:rsidP="005E1B23">
      <w:pPr>
        <w:pStyle w:val="Rubrik2"/>
      </w:pPr>
      <w:bookmarkStart w:id="16" w:name="_Toc6382767"/>
      <w:r>
        <w:t>15</w:t>
      </w:r>
      <w:r w:rsidR="005E1B23">
        <w:t xml:space="preserve"> </w:t>
      </w:r>
      <w:r w:rsidR="005E1B23" w:rsidRPr="00224C82">
        <w:t>Infoga foto</w:t>
      </w:r>
      <w:r w:rsidR="00224C82">
        <w:t xml:space="preserve"> </w:t>
      </w:r>
      <w:r w:rsidR="00224C82" w:rsidRPr="00224C82">
        <w:rPr>
          <w:b w:val="0"/>
        </w:rPr>
        <w:t>Görs inte i Treserva idag</w:t>
      </w:r>
      <w:bookmarkEnd w:id="16"/>
    </w:p>
    <w:p w:rsidR="005E1B23" w:rsidRPr="00224C82" w:rsidRDefault="005E1B23" w:rsidP="005E1B23">
      <w:pPr>
        <w:rPr>
          <w:i/>
        </w:rPr>
      </w:pPr>
      <w:r w:rsidRPr="00224C82">
        <w:rPr>
          <w:i/>
        </w:rPr>
        <w:t xml:space="preserve">Foto räknas som journalhandling och ska infogas enligt manual. Särskilt samtycke för fotografering behövs inte då det är den legitimerades bedömning som avgör om foto är relevant att infoga i patientens journal. Särskild kamera med tillhörande minneskort ska användas till ändamålet. (Kamera i mobiltelefon är ej godkänd.) Den kamera och det minneskort som används ska förvaras i låsbart skåp. Kameran ska vara inställd på rätt datum och tid. Tomt minneskort ska användas vid fotografering och bilderna ska raderas efter användning. Inga bilder sparas, varken på datorns hårddisk eller i </w:t>
      </w:r>
    </w:p>
    <w:p w:rsidR="005E1B23" w:rsidRPr="00224C82" w:rsidRDefault="005E1B23" w:rsidP="005E1B23">
      <w:pPr>
        <w:rPr>
          <w:i/>
        </w:rPr>
      </w:pPr>
      <w:r w:rsidRPr="00224C82">
        <w:rPr>
          <w:i/>
        </w:rPr>
        <w:t xml:space="preserve">kamera/minneskort. Identifiering av patienten ska inte vara möjlig utifrån fotografiet. Använd gärna måttskala/linjal vid exempelvis fotografering av hud och sår. </w:t>
      </w:r>
    </w:p>
    <w:p w:rsidR="005E1B23" w:rsidRDefault="005E1B23" w:rsidP="005E1B23"/>
    <w:p w:rsidR="005E1B23" w:rsidRPr="00D270D8" w:rsidRDefault="003A6D10" w:rsidP="005E1B23">
      <w:pPr>
        <w:pStyle w:val="Rubrik2"/>
      </w:pPr>
      <w:bookmarkStart w:id="17" w:name="_Toc6382768"/>
      <w:r>
        <w:t>16</w:t>
      </w:r>
      <w:r w:rsidR="005E1B23" w:rsidRPr="00D270D8">
        <w:t xml:space="preserve"> </w:t>
      </w:r>
      <w:r w:rsidR="005E1B23" w:rsidRPr="00224C82">
        <w:t>Filmat material</w:t>
      </w:r>
      <w:r w:rsidR="001405AF" w:rsidRPr="00224C82">
        <w:t xml:space="preserve"> </w:t>
      </w:r>
      <w:r w:rsidR="00224C82" w:rsidRPr="00224C82">
        <w:rPr>
          <w:b w:val="0"/>
        </w:rPr>
        <w:t>Görs inte i Treserva idag</w:t>
      </w:r>
      <w:bookmarkEnd w:id="17"/>
    </w:p>
    <w:p w:rsidR="005E1B23" w:rsidRPr="00224C82" w:rsidRDefault="005E1B23" w:rsidP="005E1B23">
      <w:pPr>
        <w:rPr>
          <w:i/>
        </w:rPr>
      </w:pPr>
      <w:r w:rsidRPr="00224C82">
        <w:rPr>
          <w:i/>
        </w:rPr>
        <w:t xml:space="preserve">Journalsystemet kan inte arkivera filmat material. Filmat material ska arkiveras på ett flyttbart lagringsmedium t ex USB-minne. Ett separat lagringsmedium ska användas för varje enskild patient.”. </w:t>
      </w:r>
    </w:p>
    <w:p w:rsidR="005E1B23" w:rsidRDefault="005E1B23" w:rsidP="005E1B23"/>
    <w:p w:rsidR="005E1B23" w:rsidRPr="00D270D8" w:rsidRDefault="003A6D10" w:rsidP="005E1B23">
      <w:pPr>
        <w:pStyle w:val="Rubrik2"/>
      </w:pPr>
      <w:bookmarkStart w:id="18" w:name="_Toc6382769"/>
      <w:r>
        <w:t>17</w:t>
      </w:r>
      <w:r w:rsidR="005E1B23" w:rsidRPr="00D270D8">
        <w:t xml:space="preserve"> </w:t>
      </w:r>
      <w:r w:rsidR="005E1B23">
        <w:t>Utskrift</w:t>
      </w:r>
      <w:bookmarkEnd w:id="18"/>
    </w:p>
    <w:p w:rsidR="005E1B23" w:rsidRDefault="005E1B23" w:rsidP="005E1B23">
      <w:r>
        <w:t xml:space="preserve">Information som berörd personal behöver för att kunna utföra hälso- och sjukvårdsinsatser skrivs ut av legitimerad personal. Utskrifterna ska förvaras så att obehöriga inte får tillgång till dem. Inaktuella utskrifter ska strimlas.  </w:t>
      </w:r>
    </w:p>
    <w:p w:rsidR="005E1B23" w:rsidRDefault="005E1B23" w:rsidP="005E1B23"/>
    <w:p w:rsidR="005E1B23" w:rsidRPr="00D270D8" w:rsidRDefault="003A6D10" w:rsidP="005E1B23">
      <w:pPr>
        <w:pStyle w:val="Rubrik2"/>
      </w:pPr>
      <w:bookmarkStart w:id="19" w:name="_Toc6382770"/>
      <w:r>
        <w:t>18</w:t>
      </w:r>
      <w:r w:rsidR="005E1B23" w:rsidRPr="00D270D8">
        <w:t xml:space="preserve"> </w:t>
      </w:r>
      <w:r w:rsidR="005E1B23">
        <w:t>Utlämnande av patientjournal</w:t>
      </w:r>
      <w:bookmarkEnd w:id="19"/>
    </w:p>
    <w:p w:rsidR="005E1B23" w:rsidRDefault="005E1B23" w:rsidP="005E1B23">
      <w:r>
        <w:t>Om patienten eller annan</w:t>
      </w:r>
      <w:r w:rsidR="00621777">
        <w:t xml:space="preserve"> person</w:t>
      </w:r>
      <w:r>
        <w:t xml:space="preserve"> begär att få ta del av en journalhandling ska hen få det så snart som möjligt, förutsatt att uppgifterna inte omfattas av tystnadsplikten. </w:t>
      </w:r>
      <w:r w:rsidR="001F3F36">
        <w:t xml:space="preserve">Endast </w:t>
      </w:r>
      <w:r w:rsidR="000B5820">
        <w:t xml:space="preserve">uppgifter från den </w:t>
      </w:r>
      <w:r w:rsidR="001F3F36">
        <w:t xml:space="preserve">kommunal journal får lämnas ut och inte inkomna handlingar från annan vårdgivare. </w:t>
      </w:r>
      <w:r w:rsidR="000B5820">
        <w:t xml:space="preserve">Vi har sammanhållen journalföring med Lindgården. </w:t>
      </w:r>
      <w:r w:rsidR="001F3F36">
        <w:t>Patient får begära från ansvarig vårdgivare. Det ska i journal antecknas vad</w:t>
      </w:r>
      <w:r w:rsidR="00621777">
        <w:t xml:space="preserve"> som är utlämnat och till vem. </w:t>
      </w:r>
      <w:r w:rsidR="001F3F36">
        <w:t>Rätt att lämna ut handlingar regleras i kommunens delegationsordningar.</w:t>
      </w:r>
    </w:p>
    <w:p w:rsidR="001F3F36" w:rsidRDefault="001F3F36" w:rsidP="005E1B23"/>
    <w:p w:rsidR="005E1B23" w:rsidRPr="00D270D8" w:rsidRDefault="003A6D10" w:rsidP="005E1B23">
      <w:pPr>
        <w:pStyle w:val="Rubrik2"/>
      </w:pPr>
      <w:bookmarkStart w:id="20" w:name="_Toc6382771"/>
      <w:r>
        <w:t>19</w:t>
      </w:r>
      <w:r w:rsidR="005E1B23" w:rsidRPr="00D270D8">
        <w:t xml:space="preserve"> </w:t>
      </w:r>
      <w:r w:rsidR="005E1B23">
        <w:t>Avslut av journal</w:t>
      </w:r>
      <w:bookmarkEnd w:id="20"/>
    </w:p>
    <w:p w:rsidR="005E1B23" w:rsidRDefault="005E1B23" w:rsidP="005E1B23">
      <w:r>
        <w:t xml:space="preserve">När en patient avlider ska patientjournalen avslutas. Legitimerad sjuksköterska ansvarar för att avsluta journalen. Vid de fall där sjuksköterska inte varit involverad i vården ansvarar berörd legitimerad personal för att avsluta patientens journal. </w:t>
      </w:r>
    </w:p>
    <w:p w:rsidR="005E1B23" w:rsidRDefault="005E1B23" w:rsidP="005E1B23"/>
    <w:p w:rsidR="005E1B23" w:rsidRPr="00D270D8" w:rsidRDefault="003A6D10" w:rsidP="005E1B23">
      <w:pPr>
        <w:pStyle w:val="Rubrik2"/>
      </w:pPr>
      <w:bookmarkStart w:id="21" w:name="_Toc6382772"/>
      <w:r>
        <w:t>20</w:t>
      </w:r>
      <w:r w:rsidR="001F3F36">
        <w:t xml:space="preserve"> </w:t>
      </w:r>
      <w:r w:rsidR="005E1B23">
        <w:t>Arkivering och gallring av patientens pappersjournal</w:t>
      </w:r>
      <w:bookmarkEnd w:id="21"/>
    </w:p>
    <w:p w:rsidR="005E1B23" w:rsidRDefault="005E1B23" w:rsidP="005E1B23">
      <w:r>
        <w:t xml:space="preserve">Arkivering och gallring sker i enlighet med </w:t>
      </w:r>
      <w:r w:rsidR="001F3F36">
        <w:t>kommunens dokumenthanteringsplan</w:t>
      </w:r>
      <w:r>
        <w:t xml:space="preserve">. Patientens samlade pappersjournal tillhör </w:t>
      </w:r>
      <w:r w:rsidR="001F3F36">
        <w:t>hälso- och omsorg.</w:t>
      </w:r>
    </w:p>
    <w:p w:rsidR="003A6D10" w:rsidRDefault="003A6D10" w:rsidP="005E1B23"/>
    <w:p w:rsidR="005E1B23" w:rsidRPr="00D270D8" w:rsidRDefault="00B750E9" w:rsidP="005E1B23">
      <w:pPr>
        <w:pStyle w:val="Rubrik2"/>
      </w:pPr>
      <w:bookmarkStart w:id="22" w:name="_Toc6382773"/>
      <w:r>
        <w:t>21</w:t>
      </w:r>
      <w:r w:rsidR="005E1B23" w:rsidRPr="00D270D8">
        <w:t xml:space="preserve"> </w:t>
      </w:r>
      <w:r w:rsidR="005E1B23">
        <w:t>Journalförstöring</w:t>
      </w:r>
      <w:bookmarkEnd w:id="22"/>
    </w:p>
    <w:p w:rsidR="005E1B23" w:rsidRDefault="005E1B23" w:rsidP="005E1B23">
      <w:r>
        <w:t xml:space="preserve">Patienten själv eller någon som omnämns i journalen kan begära att patientjournalen ska förstöras. Det är endast Inspektionen för vård och omsorg (IVO) som får besluta om en journalhandling helt eller delvis får lov att förstöras. Patienten vänder sig till IVO för sin begäran. </w:t>
      </w:r>
    </w:p>
    <w:p w:rsidR="005E1B23" w:rsidRDefault="005E1B23" w:rsidP="005E1B23"/>
    <w:p w:rsidR="005E1B23" w:rsidRPr="001F3F36" w:rsidRDefault="00B750E9" w:rsidP="005E1B23">
      <w:pPr>
        <w:pStyle w:val="Rubrik2"/>
        <w:rPr>
          <w:color w:val="FF0000"/>
        </w:rPr>
      </w:pPr>
      <w:bookmarkStart w:id="23" w:name="_Toc6382774"/>
      <w:r>
        <w:t>22</w:t>
      </w:r>
      <w:r w:rsidR="005E1B23" w:rsidRPr="00DB4350">
        <w:t xml:space="preserve"> Driftstopp</w:t>
      </w:r>
      <w:bookmarkEnd w:id="23"/>
      <w:r w:rsidR="005E1B23" w:rsidRPr="00DB4350">
        <w:t xml:space="preserve"> </w:t>
      </w:r>
    </w:p>
    <w:p w:rsidR="005E1B23" w:rsidRDefault="005E1B23" w:rsidP="001F3F36">
      <w:r>
        <w:t>Vid driftstopp ska patientens rätt till god och säker vård säkerställas, och avbrottsplan för aktuellt journalsystem ska följas</w:t>
      </w:r>
      <w:r w:rsidR="00DB4350">
        <w:t>.</w:t>
      </w:r>
      <w:r w:rsidR="001F3F36">
        <w:t xml:space="preserve"> </w:t>
      </w:r>
    </w:p>
    <w:p w:rsidR="005E1B23" w:rsidRDefault="005E1B23" w:rsidP="005E1B23">
      <w:r>
        <w:t xml:space="preserve"> </w:t>
      </w:r>
    </w:p>
    <w:p w:rsidR="005E1B23" w:rsidRPr="00D270D8" w:rsidRDefault="00B750E9" w:rsidP="005E1B23">
      <w:pPr>
        <w:pStyle w:val="Rubrik2"/>
      </w:pPr>
      <w:bookmarkStart w:id="24" w:name="_Toc6382775"/>
      <w:r>
        <w:t>23</w:t>
      </w:r>
      <w:r w:rsidR="005E1B23">
        <w:t xml:space="preserve"> Journalgranskning</w:t>
      </w:r>
      <w:bookmarkEnd w:id="24"/>
    </w:p>
    <w:p w:rsidR="005E1B23" w:rsidRDefault="005E1B23" w:rsidP="005E1B23">
      <w:r>
        <w:t>Patientuppgifternas kvalitet och ändamålsenlighet ska granskas, vilket görs på olika sätt.</w:t>
      </w:r>
    </w:p>
    <w:p w:rsidR="005E1B23" w:rsidRDefault="005E1B23" w:rsidP="005E1B23">
      <w:pPr>
        <w:pStyle w:val="Liststycke"/>
        <w:numPr>
          <w:ilvl w:val="0"/>
          <w:numId w:val="23"/>
        </w:numPr>
      </w:pPr>
      <w:r>
        <w:t>Medicinskt ansvariga ansvarar för journalgranskning utifrån patientsäkerhet och överenstämme</w:t>
      </w:r>
      <w:r w:rsidR="001F3F36">
        <w:t xml:space="preserve">lse med gällande lagstiftning. </w:t>
      </w:r>
    </w:p>
    <w:p w:rsidR="005E1B23" w:rsidRDefault="005E1B23" w:rsidP="005E1B23">
      <w:pPr>
        <w:pStyle w:val="Liststycke"/>
        <w:numPr>
          <w:ilvl w:val="0"/>
          <w:numId w:val="23"/>
        </w:numPr>
      </w:pPr>
      <w:r>
        <w:t xml:space="preserve">Kollegial journalgranskning kan ske utifrån syfte att utveckla verksamhetens kvalitet och personalens kompetens. Vid kollegial journalgranskning ska patientens journal avidentifieras. </w:t>
      </w:r>
    </w:p>
    <w:p w:rsidR="005E1B23" w:rsidRDefault="005E1B23" w:rsidP="005E1B23"/>
    <w:p w:rsidR="001F3F36" w:rsidRDefault="001F3F36" w:rsidP="005E1B23"/>
    <w:p w:rsidR="001F3F36" w:rsidRDefault="001F3F36" w:rsidP="005E1B23">
      <w:r>
        <w:t>Denna rutin ska ses över senast 2020-</w:t>
      </w:r>
      <w:r w:rsidR="007F4C8D">
        <w:t>12-15</w:t>
      </w:r>
    </w:p>
    <w:p w:rsidR="005E1B23" w:rsidRDefault="005E1B23" w:rsidP="005E1B23"/>
    <w:p w:rsidR="005E1B23" w:rsidRDefault="005E1B23" w:rsidP="005E1B23">
      <w:r>
        <w:t xml:space="preserve"> </w:t>
      </w:r>
    </w:p>
    <w:p w:rsidR="005E1B23" w:rsidRDefault="005E1B23" w:rsidP="005E1B23">
      <w:r>
        <w:t xml:space="preserve"> </w:t>
      </w:r>
    </w:p>
    <w:p w:rsidR="005E1B23" w:rsidRDefault="005E1B23" w:rsidP="005E1B23">
      <w:r>
        <w:t xml:space="preserve"> </w:t>
      </w:r>
    </w:p>
    <w:p w:rsidR="005E1B23" w:rsidRDefault="005E1B23" w:rsidP="005E1B23">
      <w:r>
        <w:t xml:space="preserve"> </w:t>
      </w:r>
    </w:p>
    <w:p w:rsidR="005E1B23" w:rsidRDefault="005E1B23" w:rsidP="005E1B23"/>
    <w:sectPr w:rsidR="005E1B23" w:rsidSect="008B71AD">
      <w:headerReference w:type="default" r:id="rId8"/>
      <w:footerReference w:type="default" r:id="rId9"/>
      <w:headerReference w:type="first" r:id="rId10"/>
      <w:footerReference w:type="first" r:id="rId11"/>
      <w:pgSz w:w="11906" w:h="16838" w:code="9"/>
      <w:pgMar w:top="2835" w:right="1134" w:bottom="1588" w:left="175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BA" w:rsidRDefault="004D37BA" w:rsidP="008B71AD">
      <w:r>
        <w:separator/>
      </w:r>
    </w:p>
  </w:endnote>
  <w:endnote w:type="continuationSeparator" w:id="0">
    <w:p w:rsidR="004D37BA" w:rsidRDefault="004D37BA" w:rsidP="008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1522694101"/>
      <w:docPartObj>
        <w:docPartGallery w:val="Page Numbers (Bottom of Page)"/>
        <w:docPartUnique/>
      </w:docPartObj>
    </w:sdtPr>
    <w:sdtEndPr/>
    <w:sdtContent>
      <w:sdt>
        <w:sdtPr>
          <w:rPr>
            <w:rFonts w:ascii="Calibri" w:hAnsi="Calibri" w:cs="Calibri"/>
            <w:sz w:val="16"/>
            <w:szCs w:val="16"/>
          </w:rPr>
          <w:id w:val="859938188"/>
          <w:docPartObj>
            <w:docPartGallery w:val="Page Numbers (Top of Page)"/>
            <w:docPartUnique/>
          </w:docPartObj>
        </w:sdtPr>
        <w:sdtEndPr/>
        <w:sdtContent>
          <w:p w:rsidR="00FC16D9" w:rsidRDefault="00FC16D9" w:rsidP="008B71AD">
            <w:pPr>
              <w:pStyle w:val="Sidfot"/>
              <w:pBdr>
                <w:bottom w:val="single" w:sz="4" w:space="1" w:color="auto"/>
              </w:pBdr>
              <w:jc w:val="center"/>
              <w:rPr>
                <w:rFonts w:ascii="Calibri" w:hAnsi="Calibri" w:cs="Calibri"/>
                <w:b/>
                <w:sz w:val="16"/>
                <w:szCs w:val="16"/>
              </w:rPr>
            </w:pPr>
          </w:p>
          <w:p w:rsidR="00FC16D9" w:rsidRDefault="00FC16D9" w:rsidP="008B71AD">
            <w:pPr>
              <w:pStyle w:val="Sidfot"/>
              <w:jc w:val="center"/>
              <w:rPr>
                <w:rFonts w:ascii="Calibri" w:hAnsi="Calibri" w:cs="Calibri"/>
                <w:b/>
                <w:sz w:val="16"/>
                <w:szCs w:val="16"/>
              </w:rPr>
            </w:pPr>
          </w:p>
          <w:p w:rsidR="00FC16D9" w:rsidRPr="008D7E81" w:rsidRDefault="00FC16D9" w:rsidP="008B71AD">
            <w:pPr>
              <w:pStyle w:val="Sidfot"/>
              <w:jc w:val="center"/>
              <w:rPr>
                <w:rFonts w:ascii="Calibri" w:hAnsi="Calibri" w:cs="Calibri"/>
                <w:sz w:val="16"/>
                <w:szCs w:val="16"/>
                <w:lang w:val="en-US"/>
              </w:rPr>
            </w:pPr>
          </w:p>
          <w:p w:rsidR="00FC16D9" w:rsidRPr="008D7E81" w:rsidRDefault="00FC16D9" w:rsidP="008B71AD">
            <w:pPr>
              <w:pStyle w:val="Sidfot"/>
              <w:jc w:val="right"/>
              <w:rPr>
                <w:rFonts w:ascii="Calibri" w:hAnsi="Calibri" w:cs="Calibri"/>
                <w:sz w:val="16"/>
                <w:szCs w:val="16"/>
                <w:lang w:val="en-US"/>
              </w:rPr>
            </w:pPr>
          </w:p>
          <w:p w:rsidR="00FC16D9" w:rsidRPr="008B71AD" w:rsidRDefault="00FC16D9" w:rsidP="008B71AD">
            <w:pPr>
              <w:pStyle w:val="Sidfot"/>
              <w:jc w:val="right"/>
              <w:rPr>
                <w:rFonts w:ascii="Calibri" w:hAnsi="Calibri" w:cs="Calibri"/>
                <w:sz w:val="16"/>
                <w:szCs w:val="16"/>
              </w:rPr>
            </w:pPr>
            <w:r w:rsidRPr="008B71AD">
              <w:rPr>
                <w:rFonts w:ascii="Calibri" w:hAnsi="Calibri" w:cs="Calibri"/>
                <w:sz w:val="16"/>
                <w:szCs w:val="16"/>
              </w:rPr>
              <w:t xml:space="preserve">Sid </w:t>
            </w:r>
            <w:r w:rsidRPr="008B71AD">
              <w:rPr>
                <w:rFonts w:ascii="Calibri" w:hAnsi="Calibri" w:cs="Calibri"/>
                <w:bCs/>
                <w:sz w:val="16"/>
                <w:szCs w:val="16"/>
              </w:rPr>
              <w:fldChar w:fldCharType="begin"/>
            </w:r>
            <w:r w:rsidRPr="008B71AD">
              <w:rPr>
                <w:rFonts w:ascii="Calibri" w:hAnsi="Calibri" w:cs="Calibri"/>
                <w:bCs/>
                <w:sz w:val="16"/>
                <w:szCs w:val="16"/>
              </w:rPr>
              <w:instrText>PAGE</w:instrText>
            </w:r>
            <w:r w:rsidRPr="008B71AD">
              <w:rPr>
                <w:rFonts w:ascii="Calibri" w:hAnsi="Calibri" w:cs="Calibri"/>
                <w:bCs/>
                <w:sz w:val="16"/>
                <w:szCs w:val="16"/>
              </w:rPr>
              <w:fldChar w:fldCharType="separate"/>
            </w:r>
            <w:r w:rsidR="001248FC">
              <w:rPr>
                <w:rFonts w:ascii="Calibri" w:hAnsi="Calibri" w:cs="Calibri"/>
                <w:bCs/>
                <w:noProof/>
                <w:sz w:val="16"/>
                <w:szCs w:val="16"/>
              </w:rPr>
              <w:t>2</w:t>
            </w:r>
            <w:r w:rsidRPr="008B71AD">
              <w:rPr>
                <w:rFonts w:ascii="Calibri" w:hAnsi="Calibri" w:cs="Calibri"/>
                <w:bCs/>
                <w:sz w:val="16"/>
                <w:szCs w:val="16"/>
              </w:rPr>
              <w:fldChar w:fldCharType="end"/>
            </w:r>
            <w:r w:rsidRPr="008B71AD">
              <w:rPr>
                <w:rFonts w:ascii="Calibri" w:hAnsi="Calibri" w:cs="Calibri"/>
                <w:bCs/>
                <w:sz w:val="16"/>
                <w:szCs w:val="16"/>
              </w:rPr>
              <w:t>/</w:t>
            </w:r>
            <w:r w:rsidRPr="008B71AD">
              <w:rPr>
                <w:rFonts w:ascii="Calibri" w:hAnsi="Calibri" w:cs="Calibri"/>
                <w:bCs/>
                <w:sz w:val="16"/>
                <w:szCs w:val="16"/>
              </w:rPr>
              <w:fldChar w:fldCharType="begin"/>
            </w:r>
            <w:r w:rsidRPr="008B71AD">
              <w:rPr>
                <w:rFonts w:ascii="Calibri" w:hAnsi="Calibri" w:cs="Calibri"/>
                <w:bCs/>
                <w:sz w:val="16"/>
                <w:szCs w:val="16"/>
              </w:rPr>
              <w:instrText>NUMPAGES</w:instrText>
            </w:r>
            <w:r w:rsidRPr="008B71AD">
              <w:rPr>
                <w:rFonts w:ascii="Calibri" w:hAnsi="Calibri" w:cs="Calibri"/>
                <w:bCs/>
                <w:sz w:val="16"/>
                <w:szCs w:val="16"/>
              </w:rPr>
              <w:fldChar w:fldCharType="separate"/>
            </w:r>
            <w:r w:rsidR="001248FC">
              <w:rPr>
                <w:rFonts w:ascii="Calibri" w:hAnsi="Calibri" w:cs="Calibri"/>
                <w:bCs/>
                <w:noProof/>
                <w:sz w:val="16"/>
                <w:szCs w:val="16"/>
              </w:rPr>
              <w:t>2</w:t>
            </w:r>
            <w:r w:rsidRPr="008B71AD">
              <w:rPr>
                <w:rFonts w:ascii="Calibri" w:hAnsi="Calibri" w:cs="Calibri"/>
                <w:bCs/>
                <w:sz w:val="16"/>
                <w:szCs w:val="16"/>
              </w:rPr>
              <w:fldChar w:fldCharType="end"/>
            </w:r>
          </w:p>
        </w:sdtContent>
      </w:sdt>
    </w:sdtContent>
  </w:sdt>
  <w:p w:rsidR="00FC16D9" w:rsidRDefault="00FC16D9" w:rsidP="008B71AD">
    <w:pPr>
      <w:pStyle w:val="Sidfot"/>
      <w:jc w:val="center"/>
      <w:rPr>
        <w:rFonts w:ascii="Calibri" w:hAnsi="Calibri" w:cs="Calibri"/>
        <w:sz w:val="16"/>
        <w:szCs w:val="16"/>
      </w:rPr>
    </w:pPr>
  </w:p>
  <w:p w:rsidR="00FC16D9" w:rsidRDefault="00FC16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676654633"/>
      <w:docPartObj>
        <w:docPartGallery w:val="Page Numbers (Bottom of Page)"/>
        <w:docPartUnique/>
      </w:docPartObj>
    </w:sdtPr>
    <w:sdtEndPr/>
    <w:sdtContent>
      <w:sdt>
        <w:sdtPr>
          <w:rPr>
            <w:rFonts w:ascii="Calibri" w:hAnsi="Calibri" w:cs="Calibri"/>
            <w:sz w:val="16"/>
            <w:szCs w:val="16"/>
          </w:rPr>
          <w:id w:val="860082579"/>
          <w:docPartObj>
            <w:docPartGallery w:val="Page Numbers (Top of Page)"/>
            <w:docPartUnique/>
          </w:docPartObj>
        </w:sdtPr>
        <w:sdtEndPr/>
        <w:sdtContent>
          <w:p w:rsidR="00FC16D9" w:rsidRDefault="00FC16D9" w:rsidP="008B71AD">
            <w:pPr>
              <w:pStyle w:val="Sidfot"/>
              <w:pBdr>
                <w:bottom w:val="single" w:sz="4" w:space="1" w:color="auto"/>
              </w:pBdr>
              <w:jc w:val="center"/>
              <w:rPr>
                <w:rFonts w:ascii="Calibri" w:hAnsi="Calibri" w:cs="Calibri"/>
                <w:b/>
                <w:sz w:val="16"/>
                <w:szCs w:val="16"/>
              </w:rPr>
            </w:pPr>
          </w:p>
          <w:p w:rsidR="00FC16D9" w:rsidRDefault="00FC16D9" w:rsidP="008B71AD">
            <w:pPr>
              <w:pStyle w:val="Sidfot"/>
              <w:jc w:val="center"/>
              <w:rPr>
                <w:rFonts w:ascii="Calibri" w:hAnsi="Calibri" w:cs="Calibri"/>
                <w:b/>
                <w:sz w:val="16"/>
                <w:szCs w:val="16"/>
              </w:rPr>
            </w:pPr>
          </w:p>
          <w:p w:rsidR="00FC16D9" w:rsidRDefault="00FC16D9" w:rsidP="008B71AD">
            <w:pPr>
              <w:pStyle w:val="Sidfot"/>
              <w:jc w:val="center"/>
              <w:rPr>
                <w:rFonts w:ascii="Calibri" w:hAnsi="Calibri" w:cs="Calibri"/>
                <w:sz w:val="16"/>
                <w:szCs w:val="16"/>
              </w:rPr>
            </w:pPr>
            <w:r w:rsidRPr="008B71AD">
              <w:rPr>
                <w:rFonts w:ascii="Calibri" w:hAnsi="Calibri" w:cs="Calibri"/>
                <w:b/>
                <w:sz w:val="16"/>
                <w:szCs w:val="16"/>
              </w:rPr>
              <w:t>Östra Göinge kommun</w:t>
            </w:r>
            <w:r>
              <w:rPr>
                <w:rFonts w:ascii="Calibri" w:hAnsi="Calibri" w:cs="Calibri"/>
                <w:b/>
                <w:sz w:val="16"/>
                <w:szCs w:val="16"/>
              </w:rPr>
              <w:t>,</w:t>
            </w:r>
            <w:r w:rsidR="00CB4FEA">
              <w:rPr>
                <w:rFonts w:ascii="Calibri" w:hAnsi="Calibri" w:cs="Calibri"/>
                <w:sz w:val="16"/>
                <w:szCs w:val="16"/>
              </w:rPr>
              <w:t xml:space="preserve"> Storgatan 4, 289 41</w:t>
            </w:r>
            <w:r>
              <w:rPr>
                <w:rFonts w:ascii="Calibri" w:hAnsi="Calibri" w:cs="Calibri"/>
                <w:sz w:val="16"/>
                <w:szCs w:val="16"/>
              </w:rPr>
              <w:t xml:space="preserve"> Broby </w:t>
            </w:r>
            <w:r w:rsidRPr="008B71AD">
              <w:rPr>
                <w:rFonts w:ascii="Calibri" w:hAnsi="Calibri" w:cs="Calibri"/>
                <w:b/>
                <w:sz w:val="16"/>
                <w:szCs w:val="16"/>
              </w:rPr>
              <w:t>Växel:</w:t>
            </w:r>
            <w:r>
              <w:rPr>
                <w:rFonts w:ascii="Calibri" w:hAnsi="Calibri" w:cs="Calibri"/>
                <w:b/>
                <w:sz w:val="16"/>
                <w:szCs w:val="16"/>
              </w:rPr>
              <w:t xml:space="preserve"> </w:t>
            </w:r>
            <w:r>
              <w:rPr>
                <w:rFonts w:ascii="Calibri" w:hAnsi="Calibri" w:cs="Calibri"/>
                <w:sz w:val="16"/>
                <w:szCs w:val="16"/>
              </w:rPr>
              <w:t xml:space="preserve">044-775 60 00 </w:t>
            </w:r>
            <w:r w:rsidRPr="008B71AD">
              <w:rPr>
                <w:rFonts w:ascii="Calibri" w:hAnsi="Calibri" w:cs="Calibri"/>
                <w:b/>
                <w:sz w:val="16"/>
                <w:szCs w:val="16"/>
              </w:rPr>
              <w:t>Fax:</w:t>
            </w:r>
            <w:r>
              <w:rPr>
                <w:rFonts w:ascii="Calibri" w:hAnsi="Calibri" w:cs="Calibri"/>
                <w:sz w:val="16"/>
                <w:szCs w:val="16"/>
              </w:rPr>
              <w:t xml:space="preserve"> 044-775 62 90</w:t>
            </w:r>
          </w:p>
          <w:p w:rsidR="00FC16D9" w:rsidRPr="008D7E81" w:rsidRDefault="00FC16D9" w:rsidP="008B71AD">
            <w:pPr>
              <w:pStyle w:val="Sidfot"/>
              <w:jc w:val="center"/>
              <w:rPr>
                <w:rFonts w:ascii="Calibri" w:hAnsi="Calibri" w:cs="Calibri"/>
                <w:sz w:val="16"/>
                <w:szCs w:val="16"/>
                <w:lang w:val="en-US"/>
              </w:rPr>
            </w:pPr>
            <w:r w:rsidRPr="008D7E81">
              <w:rPr>
                <w:rFonts w:ascii="Calibri" w:hAnsi="Calibri" w:cs="Calibri"/>
                <w:b/>
                <w:sz w:val="16"/>
                <w:szCs w:val="16"/>
                <w:lang w:val="en-US"/>
              </w:rPr>
              <w:t>Bankgiro:</w:t>
            </w:r>
            <w:r w:rsidRPr="008D7E81">
              <w:rPr>
                <w:rFonts w:ascii="Calibri" w:hAnsi="Calibri" w:cs="Calibri"/>
                <w:sz w:val="16"/>
                <w:szCs w:val="16"/>
                <w:lang w:val="en-US"/>
              </w:rPr>
              <w:t xml:space="preserve"> 265-9399 </w:t>
            </w:r>
            <w:r w:rsidRPr="008D7E81">
              <w:rPr>
                <w:rFonts w:ascii="Calibri" w:hAnsi="Calibri" w:cs="Calibri"/>
                <w:b/>
                <w:sz w:val="16"/>
                <w:szCs w:val="16"/>
                <w:lang w:val="en-US"/>
              </w:rPr>
              <w:t xml:space="preserve">E-post: </w:t>
            </w:r>
            <w:r w:rsidRPr="008D7E81">
              <w:rPr>
                <w:rFonts w:ascii="Calibri" w:hAnsi="Calibri" w:cs="Calibri"/>
                <w:sz w:val="16"/>
                <w:szCs w:val="16"/>
                <w:lang w:val="en-US"/>
              </w:rPr>
              <w:t xml:space="preserve">kommun@ostragoinge.se </w:t>
            </w:r>
            <w:r w:rsidRPr="008D7E81">
              <w:rPr>
                <w:rFonts w:ascii="Calibri" w:hAnsi="Calibri" w:cs="Calibri"/>
                <w:b/>
                <w:sz w:val="16"/>
                <w:szCs w:val="16"/>
                <w:lang w:val="en-US"/>
              </w:rPr>
              <w:t>Webb:</w:t>
            </w:r>
            <w:r w:rsidRPr="008D7E81">
              <w:rPr>
                <w:rFonts w:ascii="Calibri" w:hAnsi="Calibri" w:cs="Calibri"/>
                <w:sz w:val="16"/>
                <w:szCs w:val="16"/>
                <w:lang w:val="en-US"/>
              </w:rPr>
              <w:t xml:space="preserve"> www.ostragoinge.se</w:t>
            </w:r>
          </w:p>
          <w:p w:rsidR="00FC16D9" w:rsidRPr="008D7E81" w:rsidRDefault="00FC16D9" w:rsidP="008B71AD">
            <w:pPr>
              <w:pStyle w:val="Sidfot"/>
              <w:jc w:val="center"/>
              <w:rPr>
                <w:rFonts w:ascii="Calibri" w:hAnsi="Calibri" w:cs="Calibri"/>
                <w:sz w:val="16"/>
                <w:szCs w:val="16"/>
                <w:lang w:val="en-US"/>
              </w:rPr>
            </w:pPr>
          </w:p>
          <w:p w:rsidR="00FC16D9" w:rsidRPr="008D7E81" w:rsidRDefault="00FC16D9">
            <w:pPr>
              <w:pStyle w:val="Sidfot"/>
              <w:jc w:val="right"/>
              <w:rPr>
                <w:rFonts w:ascii="Calibri" w:hAnsi="Calibri" w:cs="Calibri"/>
                <w:sz w:val="16"/>
                <w:szCs w:val="16"/>
                <w:lang w:val="en-US"/>
              </w:rPr>
            </w:pPr>
          </w:p>
          <w:p w:rsidR="00FC16D9" w:rsidRPr="008B71AD" w:rsidRDefault="00FC16D9">
            <w:pPr>
              <w:pStyle w:val="Sidfot"/>
              <w:jc w:val="right"/>
              <w:rPr>
                <w:rFonts w:ascii="Calibri" w:hAnsi="Calibri" w:cs="Calibri"/>
                <w:sz w:val="16"/>
                <w:szCs w:val="16"/>
              </w:rPr>
            </w:pPr>
            <w:r w:rsidRPr="008B71AD">
              <w:rPr>
                <w:rFonts w:ascii="Calibri" w:hAnsi="Calibri" w:cs="Calibri"/>
                <w:sz w:val="16"/>
                <w:szCs w:val="16"/>
              </w:rPr>
              <w:t xml:space="preserve">Sid </w:t>
            </w:r>
            <w:r w:rsidRPr="008B71AD">
              <w:rPr>
                <w:rFonts w:ascii="Calibri" w:hAnsi="Calibri" w:cs="Calibri"/>
                <w:bCs/>
                <w:sz w:val="16"/>
                <w:szCs w:val="16"/>
              </w:rPr>
              <w:fldChar w:fldCharType="begin"/>
            </w:r>
            <w:r w:rsidRPr="008B71AD">
              <w:rPr>
                <w:rFonts w:ascii="Calibri" w:hAnsi="Calibri" w:cs="Calibri"/>
                <w:bCs/>
                <w:sz w:val="16"/>
                <w:szCs w:val="16"/>
              </w:rPr>
              <w:instrText>PAGE</w:instrText>
            </w:r>
            <w:r w:rsidRPr="008B71AD">
              <w:rPr>
                <w:rFonts w:ascii="Calibri" w:hAnsi="Calibri" w:cs="Calibri"/>
                <w:bCs/>
                <w:sz w:val="16"/>
                <w:szCs w:val="16"/>
              </w:rPr>
              <w:fldChar w:fldCharType="separate"/>
            </w:r>
            <w:r w:rsidR="001248FC">
              <w:rPr>
                <w:rFonts w:ascii="Calibri" w:hAnsi="Calibri" w:cs="Calibri"/>
                <w:bCs/>
                <w:noProof/>
                <w:sz w:val="16"/>
                <w:szCs w:val="16"/>
              </w:rPr>
              <w:t>1</w:t>
            </w:r>
            <w:r w:rsidRPr="008B71AD">
              <w:rPr>
                <w:rFonts w:ascii="Calibri" w:hAnsi="Calibri" w:cs="Calibri"/>
                <w:bCs/>
                <w:sz w:val="16"/>
                <w:szCs w:val="16"/>
              </w:rPr>
              <w:fldChar w:fldCharType="end"/>
            </w:r>
            <w:r w:rsidRPr="008B71AD">
              <w:rPr>
                <w:rFonts w:ascii="Calibri" w:hAnsi="Calibri" w:cs="Calibri"/>
                <w:bCs/>
                <w:sz w:val="16"/>
                <w:szCs w:val="16"/>
              </w:rPr>
              <w:t>/</w:t>
            </w:r>
            <w:r w:rsidRPr="008B71AD">
              <w:rPr>
                <w:rFonts w:ascii="Calibri" w:hAnsi="Calibri" w:cs="Calibri"/>
                <w:bCs/>
                <w:sz w:val="16"/>
                <w:szCs w:val="16"/>
              </w:rPr>
              <w:fldChar w:fldCharType="begin"/>
            </w:r>
            <w:r w:rsidRPr="008B71AD">
              <w:rPr>
                <w:rFonts w:ascii="Calibri" w:hAnsi="Calibri" w:cs="Calibri"/>
                <w:bCs/>
                <w:sz w:val="16"/>
                <w:szCs w:val="16"/>
              </w:rPr>
              <w:instrText>NUMPAGES</w:instrText>
            </w:r>
            <w:r w:rsidRPr="008B71AD">
              <w:rPr>
                <w:rFonts w:ascii="Calibri" w:hAnsi="Calibri" w:cs="Calibri"/>
                <w:bCs/>
                <w:sz w:val="16"/>
                <w:szCs w:val="16"/>
              </w:rPr>
              <w:fldChar w:fldCharType="separate"/>
            </w:r>
            <w:r w:rsidR="001248FC">
              <w:rPr>
                <w:rFonts w:ascii="Calibri" w:hAnsi="Calibri" w:cs="Calibri"/>
                <w:bCs/>
                <w:noProof/>
                <w:sz w:val="16"/>
                <w:szCs w:val="16"/>
              </w:rPr>
              <w:t>1</w:t>
            </w:r>
            <w:r w:rsidRPr="008B71AD">
              <w:rPr>
                <w:rFonts w:ascii="Calibri" w:hAnsi="Calibri" w:cs="Calibri"/>
                <w:bCs/>
                <w:sz w:val="16"/>
                <w:szCs w:val="16"/>
              </w:rPr>
              <w:fldChar w:fldCharType="end"/>
            </w:r>
          </w:p>
        </w:sdtContent>
      </w:sdt>
    </w:sdtContent>
  </w:sdt>
  <w:p w:rsidR="00FC16D9" w:rsidRDefault="00FC16D9" w:rsidP="008B71AD">
    <w:pPr>
      <w:pStyle w:val="Sidfot"/>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BA" w:rsidRDefault="004D37BA" w:rsidP="008B71AD">
      <w:r>
        <w:separator/>
      </w:r>
    </w:p>
  </w:footnote>
  <w:footnote w:type="continuationSeparator" w:id="0">
    <w:p w:rsidR="004D37BA" w:rsidRDefault="004D37BA" w:rsidP="008B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D9" w:rsidRDefault="00FC16D9">
    <w:pPr>
      <w:pStyle w:val="Sidhuvud"/>
    </w:pPr>
    <w:r>
      <w:rPr>
        <w:noProof/>
        <w:lang w:eastAsia="sv-SE"/>
      </w:rPr>
      <w:drawing>
        <wp:inline distT="0" distB="0" distL="0" distR="0" wp14:anchorId="449AFDC8" wp14:editId="0906AF49">
          <wp:extent cx="1955800" cy="499110"/>
          <wp:effectExtent l="0" t="0" r="6350" b="0"/>
          <wp:docPr id="1"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p>
  <w:p w:rsidR="00FC16D9" w:rsidRDefault="00FC16D9">
    <w:pPr>
      <w:pStyle w:val="Sidhuvud"/>
    </w:pPr>
  </w:p>
  <w:p w:rsidR="00FC16D9" w:rsidRDefault="00FC16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D9" w:rsidRPr="00CC3F73" w:rsidRDefault="00FC16D9" w:rsidP="008B71AD">
    <w:pPr>
      <w:pStyle w:val="Sidhuvud"/>
      <w:rPr>
        <w:color w:val="FF0000"/>
      </w:rPr>
    </w:pPr>
    <w:r>
      <w:rPr>
        <w:noProof/>
        <w:lang w:eastAsia="sv-SE"/>
      </w:rPr>
      <w:drawing>
        <wp:inline distT="0" distB="0" distL="0" distR="0" wp14:anchorId="1B3CF179" wp14:editId="0C087B50">
          <wp:extent cx="1955800" cy="499110"/>
          <wp:effectExtent l="0" t="0" r="6350" b="0"/>
          <wp:docPr id="2"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r>
      <w:tab/>
    </w:r>
  </w:p>
  <w:p w:rsidR="00FC16D9" w:rsidRDefault="00FC16D9" w:rsidP="008B71AD">
    <w:pPr>
      <w:pStyle w:val="Sidhuvud"/>
    </w:pPr>
  </w:p>
  <w:tbl>
    <w:tblPr>
      <w:tblStyle w:val="Tabellrutnt"/>
      <w:tblW w:w="0" w:type="auto"/>
      <w:tblLook w:val="04A0" w:firstRow="1" w:lastRow="0" w:firstColumn="1" w:lastColumn="0" w:noHBand="0" w:noVBand="1"/>
    </w:tblPr>
    <w:tblGrid>
      <w:gridCol w:w="2253"/>
      <w:gridCol w:w="2252"/>
      <w:gridCol w:w="2249"/>
      <w:gridCol w:w="2250"/>
    </w:tblGrid>
    <w:tr w:rsidR="00FC16D9" w:rsidRPr="008B71AD" w:rsidTr="004C5912">
      <w:tc>
        <w:tcPr>
          <w:tcW w:w="2288" w:type="dxa"/>
        </w:tcPr>
        <w:p w:rsidR="00FC16D9" w:rsidRPr="008B71AD" w:rsidRDefault="00FC16D9" w:rsidP="004C5912">
          <w:pPr>
            <w:pStyle w:val="Sidhuvud"/>
            <w:rPr>
              <w:rFonts w:ascii="Calibri" w:hAnsi="Calibri" w:cs="Calibri"/>
              <w:b/>
              <w:sz w:val="16"/>
              <w:szCs w:val="16"/>
            </w:rPr>
          </w:pPr>
          <w:r w:rsidRPr="008B71AD">
            <w:rPr>
              <w:rFonts w:ascii="Calibri" w:hAnsi="Calibri" w:cs="Calibri"/>
              <w:b/>
              <w:sz w:val="16"/>
              <w:szCs w:val="16"/>
            </w:rPr>
            <w:t>Ansvarig</w:t>
          </w:r>
        </w:p>
        <w:p w:rsidR="00D4345D" w:rsidRPr="008B71AD" w:rsidRDefault="00D4345D" w:rsidP="004C5912">
          <w:pPr>
            <w:pStyle w:val="Sidhuvud"/>
            <w:rPr>
              <w:rFonts w:ascii="Calibri" w:hAnsi="Calibri" w:cs="Calibri"/>
              <w:sz w:val="16"/>
              <w:szCs w:val="16"/>
            </w:rPr>
          </w:pPr>
          <w:r>
            <w:rPr>
              <w:rFonts w:ascii="Calibri" w:hAnsi="Calibri" w:cs="Calibri"/>
              <w:sz w:val="16"/>
              <w:szCs w:val="16"/>
            </w:rPr>
            <w:t>Medicinskt ansvarig sjuksköterska</w:t>
          </w:r>
        </w:p>
      </w:tc>
      <w:tc>
        <w:tcPr>
          <w:tcW w:w="2288" w:type="dxa"/>
        </w:tcPr>
        <w:p w:rsidR="00FC16D9" w:rsidRPr="008B71AD" w:rsidRDefault="00FC16D9" w:rsidP="004C5912">
          <w:pPr>
            <w:pStyle w:val="Sidhuvud"/>
            <w:rPr>
              <w:rFonts w:ascii="Calibri" w:hAnsi="Calibri" w:cs="Calibri"/>
              <w:b/>
              <w:sz w:val="16"/>
              <w:szCs w:val="16"/>
            </w:rPr>
          </w:pPr>
          <w:r>
            <w:rPr>
              <w:rFonts w:ascii="Calibri" w:hAnsi="Calibri" w:cs="Calibri"/>
              <w:b/>
              <w:sz w:val="16"/>
              <w:szCs w:val="16"/>
            </w:rPr>
            <w:t>Upprättad av</w:t>
          </w:r>
        </w:p>
        <w:p w:rsidR="00063995" w:rsidRPr="008B71AD" w:rsidRDefault="00F44F2F" w:rsidP="00063995">
          <w:pPr>
            <w:pStyle w:val="Sidhuvud"/>
            <w:rPr>
              <w:rFonts w:ascii="Calibri" w:hAnsi="Calibri" w:cs="Calibri"/>
              <w:sz w:val="16"/>
              <w:szCs w:val="16"/>
            </w:rPr>
          </w:pPr>
          <w:r>
            <w:rPr>
              <w:rFonts w:ascii="Calibri" w:hAnsi="Calibri" w:cs="Calibri"/>
              <w:sz w:val="16"/>
              <w:szCs w:val="16"/>
            </w:rPr>
            <w:t>Medicinskt ansvarig sjukskö</w:t>
          </w:r>
          <w:r w:rsidR="001E1764">
            <w:rPr>
              <w:rFonts w:ascii="Calibri" w:hAnsi="Calibri" w:cs="Calibri"/>
              <w:sz w:val="16"/>
              <w:szCs w:val="16"/>
            </w:rPr>
            <w:t>terska</w:t>
          </w:r>
        </w:p>
      </w:tc>
      <w:tc>
        <w:tcPr>
          <w:tcW w:w="2289" w:type="dxa"/>
        </w:tcPr>
        <w:p w:rsidR="00FC16D9" w:rsidRPr="008B71AD" w:rsidRDefault="00FC16D9" w:rsidP="004C5912">
          <w:pPr>
            <w:pStyle w:val="Sidhuvud"/>
            <w:rPr>
              <w:rFonts w:ascii="Calibri" w:hAnsi="Calibri" w:cs="Calibri"/>
              <w:b/>
              <w:sz w:val="16"/>
              <w:szCs w:val="16"/>
            </w:rPr>
          </w:pPr>
          <w:r>
            <w:rPr>
              <w:rFonts w:ascii="Calibri" w:hAnsi="Calibri" w:cs="Calibri"/>
              <w:b/>
              <w:sz w:val="16"/>
              <w:szCs w:val="16"/>
            </w:rPr>
            <w:t>Berörda verksamheter</w:t>
          </w:r>
        </w:p>
        <w:p w:rsidR="00FC16D9" w:rsidRPr="008B71AD" w:rsidRDefault="005E1B23" w:rsidP="004C5912">
          <w:pPr>
            <w:pStyle w:val="Sidhuvud"/>
            <w:rPr>
              <w:rFonts w:ascii="Calibri" w:hAnsi="Calibri" w:cs="Calibri"/>
              <w:sz w:val="16"/>
              <w:szCs w:val="16"/>
            </w:rPr>
          </w:pPr>
          <w:r>
            <w:rPr>
              <w:rFonts w:ascii="Calibri" w:hAnsi="Calibri" w:cs="Calibri"/>
              <w:sz w:val="16"/>
              <w:szCs w:val="16"/>
            </w:rPr>
            <w:t>Hälsa och omsorg</w:t>
          </w:r>
        </w:p>
      </w:tc>
      <w:tc>
        <w:tcPr>
          <w:tcW w:w="2289" w:type="dxa"/>
        </w:tcPr>
        <w:p w:rsidR="00FC16D9" w:rsidRPr="008B71AD" w:rsidRDefault="00FC16D9" w:rsidP="004C5912">
          <w:pPr>
            <w:pStyle w:val="Sidhuvud"/>
            <w:rPr>
              <w:rFonts w:ascii="Calibri" w:hAnsi="Calibri" w:cs="Calibri"/>
              <w:b/>
              <w:sz w:val="16"/>
              <w:szCs w:val="16"/>
            </w:rPr>
          </w:pPr>
          <w:r>
            <w:rPr>
              <w:rFonts w:ascii="Calibri" w:hAnsi="Calibri" w:cs="Calibri"/>
              <w:b/>
              <w:sz w:val="16"/>
              <w:szCs w:val="16"/>
            </w:rPr>
            <w:t>Fastställd datum</w:t>
          </w:r>
        </w:p>
        <w:p w:rsidR="00FC16D9" w:rsidRDefault="005E1B23" w:rsidP="00C017A9">
          <w:pPr>
            <w:pStyle w:val="Sidhuvud"/>
            <w:rPr>
              <w:rFonts w:ascii="Calibri" w:hAnsi="Calibri" w:cs="Calibri"/>
              <w:sz w:val="16"/>
              <w:szCs w:val="16"/>
            </w:rPr>
          </w:pPr>
          <w:r>
            <w:rPr>
              <w:rFonts w:ascii="Calibri" w:hAnsi="Calibri" w:cs="Calibri"/>
              <w:sz w:val="16"/>
              <w:szCs w:val="16"/>
            </w:rPr>
            <w:t>2010-11-01</w:t>
          </w:r>
        </w:p>
        <w:p w:rsidR="005E1B23" w:rsidRPr="008B71AD" w:rsidRDefault="00DB4350" w:rsidP="00DB4350">
          <w:pPr>
            <w:pStyle w:val="Sidhuvud"/>
            <w:rPr>
              <w:rFonts w:ascii="Calibri" w:hAnsi="Calibri" w:cs="Calibri"/>
              <w:sz w:val="16"/>
              <w:szCs w:val="16"/>
            </w:rPr>
          </w:pPr>
          <w:r>
            <w:rPr>
              <w:rFonts w:ascii="Calibri" w:hAnsi="Calibri" w:cs="Calibri"/>
              <w:sz w:val="16"/>
              <w:szCs w:val="16"/>
            </w:rPr>
            <w:t>Reviderad 2019-05-29</w:t>
          </w:r>
        </w:p>
      </w:tc>
    </w:tr>
    <w:tr w:rsidR="00FC16D9" w:rsidRPr="008B71AD" w:rsidTr="004C5912">
      <w:tc>
        <w:tcPr>
          <w:tcW w:w="2288" w:type="dxa"/>
        </w:tcPr>
        <w:p w:rsidR="00FC16D9" w:rsidRPr="008B71AD" w:rsidRDefault="00FC16D9" w:rsidP="004C5912">
          <w:pPr>
            <w:pStyle w:val="Sidhuvud"/>
            <w:rPr>
              <w:rFonts w:ascii="Calibri" w:hAnsi="Calibri" w:cs="Calibri"/>
              <w:b/>
              <w:sz w:val="16"/>
              <w:szCs w:val="16"/>
            </w:rPr>
          </w:pPr>
          <w:r>
            <w:rPr>
              <w:rFonts w:ascii="Calibri" w:hAnsi="Calibri" w:cs="Calibri"/>
              <w:b/>
              <w:sz w:val="16"/>
              <w:szCs w:val="16"/>
            </w:rPr>
            <w:t>Dokumentnamn</w:t>
          </w:r>
        </w:p>
        <w:p w:rsidR="00FC16D9" w:rsidRPr="008B71AD" w:rsidRDefault="00395EDC" w:rsidP="00B762FE">
          <w:pPr>
            <w:pStyle w:val="Sidhuvud"/>
            <w:rPr>
              <w:rFonts w:ascii="Calibri" w:hAnsi="Calibri" w:cs="Calibri"/>
              <w:sz w:val="16"/>
              <w:szCs w:val="16"/>
            </w:rPr>
          </w:pPr>
          <w:r>
            <w:rPr>
              <w:rFonts w:ascii="Calibri" w:hAnsi="Calibri" w:cs="Calibri"/>
              <w:sz w:val="16"/>
              <w:szCs w:val="16"/>
            </w:rPr>
            <w:t>Rutin Journalföring och behandling av personuppgifter i HSL-dokumentation</w:t>
          </w:r>
        </w:p>
      </w:tc>
      <w:tc>
        <w:tcPr>
          <w:tcW w:w="2288" w:type="dxa"/>
        </w:tcPr>
        <w:p w:rsidR="00FC16D9" w:rsidRPr="00F27A84" w:rsidRDefault="00FC16D9" w:rsidP="004C5912">
          <w:pPr>
            <w:pStyle w:val="Sidhuvud"/>
            <w:rPr>
              <w:rFonts w:ascii="Calibri" w:hAnsi="Calibri" w:cs="Calibri"/>
              <w:sz w:val="16"/>
              <w:szCs w:val="16"/>
            </w:rPr>
          </w:pPr>
          <w:r w:rsidRPr="00F27A84">
            <w:rPr>
              <w:rFonts w:ascii="Calibri" w:hAnsi="Calibri" w:cs="Calibri"/>
              <w:sz w:val="16"/>
              <w:szCs w:val="16"/>
            </w:rPr>
            <w:t>Ledningssystem</w:t>
          </w:r>
        </w:p>
        <w:p w:rsidR="00FC16D9" w:rsidRPr="00F27A84" w:rsidRDefault="00FC16D9" w:rsidP="004C5912">
          <w:pPr>
            <w:pStyle w:val="Sidhuvud"/>
            <w:rPr>
              <w:rFonts w:ascii="Calibri" w:hAnsi="Calibri" w:cs="Calibri"/>
              <w:sz w:val="16"/>
              <w:szCs w:val="16"/>
            </w:rPr>
          </w:pPr>
          <w:r w:rsidRPr="00F27A84">
            <w:rPr>
              <w:rFonts w:ascii="Calibri" w:hAnsi="Calibri" w:cs="Calibri"/>
              <w:sz w:val="16"/>
              <w:szCs w:val="16"/>
            </w:rPr>
            <w:t>Enligt SOSFS 2011:9</w:t>
          </w:r>
        </w:p>
        <w:p w:rsidR="00FC16D9" w:rsidRPr="008B71AD" w:rsidRDefault="00FC16D9" w:rsidP="004C5912">
          <w:pPr>
            <w:pStyle w:val="Sidhuvud"/>
            <w:rPr>
              <w:rFonts w:ascii="Calibri" w:hAnsi="Calibri" w:cs="Calibri"/>
              <w:sz w:val="16"/>
              <w:szCs w:val="16"/>
            </w:rPr>
          </w:pPr>
        </w:p>
      </w:tc>
      <w:tc>
        <w:tcPr>
          <w:tcW w:w="2289" w:type="dxa"/>
        </w:tcPr>
        <w:p w:rsidR="00FC16D9" w:rsidRPr="008B71AD" w:rsidRDefault="00FC16D9" w:rsidP="00427DEB">
          <w:pPr>
            <w:pStyle w:val="Sidhuvud"/>
            <w:rPr>
              <w:rFonts w:ascii="Calibri" w:hAnsi="Calibri" w:cs="Calibri"/>
              <w:sz w:val="16"/>
              <w:szCs w:val="16"/>
            </w:rPr>
          </w:pPr>
        </w:p>
      </w:tc>
      <w:tc>
        <w:tcPr>
          <w:tcW w:w="2289" w:type="dxa"/>
        </w:tcPr>
        <w:p w:rsidR="00FC16D9" w:rsidRPr="008B71AD" w:rsidRDefault="00FC16D9" w:rsidP="004C5912">
          <w:pPr>
            <w:pStyle w:val="Sidhuvud"/>
            <w:rPr>
              <w:rFonts w:ascii="Calibri" w:hAnsi="Calibri" w:cs="Calibri"/>
              <w:b/>
              <w:sz w:val="16"/>
              <w:szCs w:val="16"/>
            </w:rPr>
          </w:pPr>
          <w:r>
            <w:rPr>
              <w:rFonts w:ascii="Calibri" w:hAnsi="Calibri" w:cs="Calibri"/>
              <w:b/>
              <w:sz w:val="16"/>
              <w:szCs w:val="16"/>
            </w:rPr>
            <w:t>Diarienummer</w:t>
          </w:r>
        </w:p>
        <w:p w:rsidR="00FC16D9" w:rsidRPr="008B71AD" w:rsidRDefault="00FC16D9" w:rsidP="004C5912">
          <w:pPr>
            <w:pStyle w:val="Sidhuvud"/>
            <w:rPr>
              <w:rFonts w:ascii="Calibri" w:hAnsi="Calibri" w:cs="Calibri"/>
              <w:sz w:val="16"/>
              <w:szCs w:val="16"/>
            </w:rPr>
          </w:pPr>
        </w:p>
      </w:tc>
    </w:tr>
  </w:tbl>
  <w:p w:rsidR="00FC16D9" w:rsidRDefault="00FC16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12F"/>
    <w:multiLevelType w:val="hybridMultilevel"/>
    <w:tmpl w:val="DF4C0FD0"/>
    <w:lvl w:ilvl="0" w:tplc="88A226D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954182"/>
    <w:multiLevelType w:val="hybridMultilevel"/>
    <w:tmpl w:val="B01A4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563519"/>
    <w:multiLevelType w:val="hybridMultilevel"/>
    <w:tmpl w:val="9550CC4C"/>
    <w:lvl w:ilvl="0" w:tplc="88A226D6">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502871"/>
    <w:multiLevelType w:val="hybridMultilevel"/>
    <w:tmpl w:val="645EF02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23A94560"/>
    <w:multiLevelType w:val="hybridMultilevel"/>
    <w:tmpl w:val="8E284198"/>
    <w:lvl w:ilvl="0" w:tplc="88A226D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4CB2F70"/>
    <w:multiLevelType w:val="hybridMultilevel"/>
    <w:tmpl w:val="39F84D6A"/>
    <w:lvl w:ilvl="0" w:tplc="0C849F66">
      <w:start w:val="1"/>
      <w:numFmt w:val="bullet"/>
      <w:lvlText w:val=""/>
      <w:lvlJc w:val="left"/>
      <w:pPr>
        <w:tabs>
          <w:tab w:val="num" w:pos="720"/>
        </w:tabs>
        <w:ind w:left="720" w:hanging="360"/>
      </w:pPr>
      <w:rPr>
        <w:rFonts w:ascii="Symbol" w:hAnsi="Symbol" w:hint="default"/>
      </w:rPr>
    </w:lvl>
    <w:lvl w:ilvl="1" w:tplc="88A226D6">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6E3046E"/>
    <w:multiLevelType w:val="hybridMultilevel"/>
    <w:tmpl w:val="31829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4B7D8B"/>
    <w:multiLevelType w:val="hybridMultilevel"/>
    <w:tmpl w:val="2D5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FA7C3C"/>
    <w:multiLevelType w:val="hybridMultilevel"/>
    <w:tmpl w:val="D6AAEB46"/>
    <w:lvl w:ilvl="0" w:tplc="88A226D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C681E28"/>
    <w:multiLevelType w:val="hybridMultilevel"/>
    <w:tmpl w:val="FEB2AC8C"/>
    <w:lvl w:ilvl="0" w:tplc="88A226D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DD85430"/>
    <w:multiLevelType w:val="hybridMultilevel"/>
    <w:tmpl w:val="1A0C7CD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1" w15:restartNumberingAfterBreak="0">
    <w:nsid w:val="41786935"/>
    <w:multiLevelType w:val="hybridMultilevel"/>
    <w:tmpl w:val="CC80E11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2" w15:restartNumberingAfterBreak="0">
    <w:nsid w:val="41C30838"/>
    <w:multiLevelType w:val="hybridMultilevel"/>
    <w:tmpl w:val="ED1AB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621EBE"/>
    <w:multiLevelType w:val="hybridMultilevel"/>
    <w:tmpl w:val="77764FC4"/>
    <w:lvl w:ilvl="0" w:tplc="88A226D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78267C7"/>
    <w:multiLevelType w:val="hybridMultilevel"/>
    <w:tmpl w:val="1DF45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5455AD"/>
    <w:multiLevelType w:val="hybridMultilevel"/>
    <w:tmpl w:val="28048FE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15:restartNumberingAfterBreak="0">
    <w:nsid w:val="626D4D50"/>
    <w:multiLevelType w:val="hybridMultilevel"/>
    <w:tmpl w:val="56BA9E24"/>
    <w:lvl w:ilvl="0" w:tplc="15329516">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687B"/>
    <w:multiLevelType w:val="hybridMultilevel"/>
    <w:tmpl w:val="EAFEA0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8" w15:restartNumberingAfterBreak="0">
    <w:nsid w:val="6C2E7275"/>
    <w:multiLevelType w:val="hybridMultilevel"/>
    <w:tmpl w:val="A4E42EA8"/>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B4F5C"/>
    <w:multiLevelType w:val="hybridMultilevel"/>
    <w:tmpl w:val="811A2AE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0" w15:restartNumberingAfterBreak="0">
    <w:nsid w:val="73455F77"/>
    <w:multiLevelType w:val="hybridMultilevel"/>
    <w:tmpl w:val="4A16A968"/>
    <w:lvl w:ilvl="0" w:tplc="15329516">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70434"/>
    <w:multiLevelType w:val="hybridMultilevel"/>
    <w:tmpl w:val="D5C0A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3473BC"/>
    <w:multiLevelType w:val="hybridMultilevel"/>
    <w:tmpl w:val="6ABAC1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415F87"/>
    <w:multiLevelType w:val="hybridMultilevel"/>
    <w:tmpl w:val="976CB018"/>
    <w:lvl w:ilvl="0" w:tplc="88A226D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8"/>
  </w:num>
  <w:num w:numId="4">
    <w:abstractNumId w:val="11"/>
  </w:num>
  <w:num w:numId="5">
    <w:abstractNumId w:val="15"/>
  </w:num>
  <w:num w:numId="6">
    <w:abstractNumId w:val="10"/>
  </w:num>
  <w:num w:numId="7">
    <w:abstractNumId w:val="19"/>
  </w:num>
  <w:num w:numId="8">
    <w:abstractNumId w:val="3"/>
  </w:num>
  <w:num w:numId="9">
    <w:abstractNumId w:val="5"/>
  </w:num>
  <w:num w:numId="10">
    <w:abstractNumId w:val="22"/>
  </w:num>
  <w:num w:numId="11">
    <w:abstractNumId w:val="16"/>
  </w:num>
  <w:num w:numId="12">
    <w:abstractNumId w:val="20"/>
  </w:num>
  <w:num w:numId="13">
    <w:abstractNumId w:val="14"/>
  </w:num>
  <w:num w:numId="14">
    <w:abstractNumId w:val="6"/>
  </w:num>
  <w:num w:numId="15">
    <w:abstractNumId w:val="9"/>
  </w:num>
  <w:num w:numId="16">
    <w:abstractNumId w:val="4"/>
  </w:num>
  <w:num w:numId="17">
    <w:abstractNumId w:val="8"/>
  </w:num>
  <w:num w:numId="18">
    <w:abstractNumId w:val="0"/>
  </w:num>
  <w:num w:numId="19">
    <w:abstractNumId w:val="23"/>
  </w:num>
  <w:num w:numId="20">
    <w:abstractNumId w:val="13"/>
  </w:num>
  <w:num w:numId="21">
    <w:abstractNumId w:val="12"/>
  </w:num>
  <w:num w:numId="22">
    <w:abstractNumId w:val="21"/>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5"/>
    <w:rsid w:val="0002420B"/>
    <w:rsid w:val="00063995"/>
    <w:rsid w:val="000A791A"/>
    <w:rsid w:val="000B5820"/>
    <w:rsid w:val="000D692C"/>
    <w:rsid w:val="00103529"/>
    <w:rsid w:val="00111653"/>
    <w:rsid w:val="001248FC"/>
    <w:rsid w:val="001405AF"/>
    <w:rsid w:val="00191A38"/>
    <w:rsid w:val="00194E8C"/>
    <w:rsid w:val="001A4F1A"/>
    <w:rsid w:val="001B3B5B"/>
    <w:rsid w:val="001E0605"/>
    <w:rsid w:val="001E1764"/>
    <w:rsid w:val="001F3F36"/>
    <w:rsid w:val="00221331"/>
    <w:rsid w:val="00224C82"/>
    <w:rsid w:val="00230789"/>
    <w:rsid w:val="00301CB9"/>
    <w:rsid w:val="00310859"/>
    <w:rsid w:val="00347F6E"/>
    <w:rsid w:val="00352DDF"/>
    <w:rsid w:val="00386CB9"/>
    <w:rsid w:val="00395EDC"/>
    <w:rsid w:val="003A6D10"/>
    <w:rsid w:val="003C148F"/>
    <w:rsid w:val="00427DEB"/>
    <w:rsid w:val="00457A84"/>
    <w:rsid w:val="004B2181"/>
    <w:rsid w:val="004B42F6"/>
    <w:rsid w:val="004B6975"/>
    <w:rsid w:val="004B72F9"/>
    <w:rsid w:val="004C2723"/>
    <w:rsid w:val="004C5912"/>
    <w:rsid w:val="004D37BA"/>
    <w:rsid w:val="0052049B"/>
    <w:rsid w:val="00564FA4"/>
    <w:rsid w:val="00570AE8"/>
    <w:rsid w:val="00574B89"/>
    <w:rsid w:val="005E1B23"/>
    <w:rsid w:val="00621777"/>
    <w:rsid w:val="00655C59"/>
    <w:rsid w:val="00680827"/>
    <w:rsid w:val="006C0D46"/>
    <w:rsid w:val="00773B28"/>
    <w:rsid w:val="007A0208"/>
    <w:rsid w:val="007A2DF7"/>
    <w:rsid w:val="007F4C8D"/>
    <w:rsid w:val="0086072F"/>
    <w:rsid w:val="008A5283"/>
    <w:rsid w:val="008B71AD"/>
    <w:rsid w:val="008C53B8"/>
    <w:rsid w:val="008D7E81"/>
    <w:rsid w:val="008E2BE7"/>
    <w:rsid w:val="0092251B"/>
    <w:rsid w:val="009E5287"/>
    <w:rsid w:val="00A663F2"/>
    <w:rsid w:val="00A66BED"/>
    <w:rsid w:val="00A839A9"/>
    <w:rsid w:val="00AD5C60"/>
    <w:rsid w:val="00AE4486"/>
    <w:rsid w:val="00B1548B"/>
    <w:rsid w:val="00B34CAB"/>
    <w:rsid w:val="00B51587"/>
    <w:rsid w:val="00B750E9"/>
    <w:rsid w:val="00B762FE"/>
    <w:rsid w:val="00BB7DC7"/>
    <w:rsid w:val="00C017A9"/>
    <w:rsid w:val="00C74532"/>
    <w:rsid w:val="00CA396D"/>
    <w:rsid w:val="00CB4FEA"/>
    <w:rsid w:val="00CC0F81"/>
    <w:rsid w:val="00CC3F73"/>
    <w:rsid w:val="00CD7770"/>
    <w:rsid w:val="00D2587B"/>
    <w:rsid w:val="00D4345D"/>
    <w:rsid w:val="00D8213E"/>
    <w:rsid w:val="00DB4350"/>
    <w:rsid w:val="00DF5474"/>
    <w:rsid w:val="00E60939"/>
    <w:rsid w:val="00EC5C04"/>
    <w:rsid w:val="00F13ED1"/>
    <w:rsid w:val="00F1573E"/>
    <w:rsid w:val="00F27A84"/>
    <w:rsid w:val="00F3130C"/>
    <w:rsid w:val="00F34BBD"/>
    <w:rsid w:val="00F44F2F"/>
    <w:rsid w:val="00F55AD9"/>
    <w:rsid w:val="00F81049"/>
    <w:rsid w:val="00FC16D9"/>
    <w:rsid w:val="00FE4F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25C375-BFEF-496A-BECC-7C53EA1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AD"/>
  </w:style>
  <w:style w:type="paragraph" w:styleId="Rubrik1">
    <w:name w:val="heading 1"/>
    <w:basedOn w:val="Normal"/>
    <w:next w:val="Normal"/>
    <w:link w:val="Rubrik1Char"/>
    <w:uiPriority w:val="9"/>
    <w:qFormat/>
    <w:rsid w:val="00F3130C"/>
    <w:pPr>
      <w:keepNext/>
      <w:keepLines/>
      <w:spacing w:after="240"/>
      <w:outlineLvl w:val="0"/>
    </w:pPr>
    <w:rPr>
      <w:rFonts w:ascii="Calibri" w:eastAsiaTheme="majorEastAsia" w:hAnsi="Calibri" w:cstheme="majorBidi"/>
      <w:b/>
      <w:bCs/>
      <w:sz w:val="32"/>
      <w:szCs w:val="28"/>
    </w:rPr>
  </w:style>
  <w:style w:type="paragraph" w:styleId="Rubrik2">
    <w:name w:val="heading 2"/>
    <w:aliases w:val="Under rubrik"/>
    <w:basedOn w:val="Normal"/>
    <w:next w:val="Normal"/>
    <w:link w:val="Rubrik2Char"/>
    <w:uiPriority w:val="9"/>
    <w:unhideWhenUsed/>
    <w:qFormat/>
    <w:rsid w:val="00F3130C"/>
    <w:pPr>
      <w:keepNext/>
      <w:keepLines/>
      <w:tabs>
        <w:tab w:val="left" w:pos="567"/>
      </w:tabs>
      <w:spacing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9"/>
    <w:unhideWhenUsed/>
    <w:qFormat/>
    <w:rsid w:val="00F3130C"/>
    <w:pPr>
      <w:keepNext/>
      <w:keepLines/>
      <w:tabs>
        <w:tab w:val="left" w:pos="567"/>
      </w:tabs>
      <w:spacing w:after="120"/>
      <w:outlineLvl w:val="2"/>
    </w:pPr>
    <w:rPr>
      <w:rFonts w:ascii="Calibri" w:eastAsiaTheme="majorEastAsia" w:hAnsi="Calibr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30C"/>
    <w:rPr>
      <w:rFonts w:ascii="Calibri" w:eastAsiaTheme="majorEastAsia" w:hAnsi="Calibri" w:cstheme="majorBidi"/>
      <w:b/>
      <w:bCs/>
      <w:sz w:val="32"/>
      <w:szCs w:val="28"/>
    </w:rPr>
  </w:style>
  <w:style w:type="character" w:customStyle="1" w:styleId="Rubrik2Char">
    <w:name w:val="Rubrik 2 Char"/>
    <w:aliases w:val="Under rubrik Char"/>
    <w:basedOn w:val="Standardstycketeckensnitt"/>
    <w:link w:val="Rubrik2"/>
    <w:uiPriority w:val="9"/>
    <w:rsid w:val="00F3130C"/>
    <w:rPr>
      <w:rFonts w:ascii="Calibri" w:eastAsiaTheme="majorEastAsia" w:hAnsi="Calibri" w:cstheme="majorBidi"/>
      <w:b/>
      <w:bCs/>
      <w:sz w:val="28"/>
      <w:szCs w:val="26"/>
    </w:rPr>
  </w:style>
  <w:style w:type="paragraph" w:styleId="Sidhuvud">
    <w:name w:val="header"/>
    <w:basedOn w:val="Normal"/>
    <w:link w:val="SidhuvudChar"/>
    <w:uiPriority w:val="99"/>
    <w:unhideWhenUsed/>
    <w:rsid w:val="008B71AD"/>
    <w:pPr>
      <w:tabs>
        <w:tab w:val="center" w:pos="4536"/>
        <w:tab w:val="right" w:pos="9072"/>
      </w:tabs>
    </w:pPr>
  </w:style>
  <w:style w:type="character" w:customStyle="1" w:styleId="Rubrik3Char">
    <w:name w:val="Rubrik 3 Char"/>
    <w:basedOn w:val="Standardstycketeckensnitt"/>
    <w:link w:val="Rubrik3"/>
    <w:uiPriority w:val="9"/>
    <w:rsid w:val="00F3130C"/>
    <w:rPr>
      <w:rFonts w:ascii="Calibri" w:eastAsiaTheme="majorEastAsia" w:hAnsi="Calibri" w:cstheme="majorBidi"/>
      <w:b/>
      <w:bCs/>
    </w:rPr>
  </w:style>
  <w:style w:type="character" w:customStyle="1" w:styleId="SidhuvudChar">
    <w:name w:val="Sidhuvud Char"/>
    <w:basedOn w:val="Standardstycketeckensnitt"/>
    <w:link w:val="Sidhuvud"/>
    <w:uiPriority w:val="99"/>
    <w:rsid w:val="008B71AD"/>
  </w:style>
  <w:style w:type="paragraph" w:styleId="Sidfot">
    <w:name w:val="footer"/>
    <w:basedOn w:val="Normal"/>
    <w:link w:val="SidfotChar"/>
    <w:uiPriority w:val="99"/>
    <w:unhideWhenUsed/>
    <w:rsid w:val="008B71AD"/>
    <w:pPr>
      <w:tabs>
        <w:tab w:val="center" w:pos="4536"/>
        <w:tab w:val="right" w:pos="9072"/>
      </w:tabs>
    </w:pPr>
  </w:style>
  <w:style w:type="character" w:customStyle="1" w:styleId="SidfotChar">
    <w:name w:val="Sidfot Char"/>
    <w:basedOn w:val="Standardstycketeckensnitt"/>
    <w:link w:val="Sidfot"/>
    <w:uiPriority w:val="99"/>
    <w:rsid w:val="008B71AD"/>
  </w:style>
  <w:style w:type="paragraph" w:styleId="Ballongtext">
    <w:name w:val="Balloon Text"/>
    <w:basedOn w:val="Normal"/>
    <w:link w:val="BallongtextChar"/>
    <w:uiPriority w:val="99"/>
    <w:semiHidden/>
    <w:unhideWhenUsed/>
    <w:rsid w:val="008B71AD"/>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1AD"/>
    <w:rPr>
      <w:rFonts w:ascii="Tahoma" w:hAnsi="Tahoma" w:cs="Tahoma"/>
      <w:sz w:val="16"/>
      <w:szCs w:val="16"/>
    </w:rPr>
  </w:style>
  <w:style w:type="table" w:styleId="Tabellrutnt">
    <w:name w:val="Table Grid"/>
    <w:basedOn w:val="Normaltabell"/>
    <w:uiPriority w:val="59"/>
    <w:rsid w:val="008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71AD"/>
    <w:rPr>
      <w:color w:val="0000FF" w:themeColor="hyperlink"/>
      <w:u w:val="single"/>
    </w:rPr>
  </w:style>
  <w:style w:type="paragraph" w:styleId="Brdtext">
    <w:name w:val="Body Text"/>
    <w:aliases w:val="ög_brödtext"/>
    <w:basedOn w:val="Normal"/>
    <w:link w:val="BrdtextChar"/>
    <w:rsid w:val="00F27A84"/>
    <w:pPr>
      <w:tabs>
        <w:tab w:val="left" w:pos="3969"/>
      </w:tabs>
      <w:spacing w:line="260" w:lineRule="exact"/>
      <w:ind w:right="-426"/>
    </w:pPr>
    <w:rPr>
      <w:rFonts w:ascii="Georgia" w:eastAsia="Times New Roman" w:hAnsi="Georgia" w:cs="Times New Roman"/>
      <w:sz w:val="18"/>
      <w:szCs w:val="20"/>
      <w:lang w:val="en-US" w:eastAsia="sv-SE"/>
    </w:rPr>
  </w:style>
  <w:style w:type="character" w:customStyle="1" w:styleId="BrdtextChar">
    <w:name w:val="Brödtext Char"/>
    <w:aliases w:val="ög_brödtext Char"/>
    <w:basedOn w:val="Standardstycketeckensnitt"/>
    <w:link w:val="Brdtext"/>
    <w:rsid w:val="00F27A84"/>
    <w:rPr>
      <w:rFonts w:ascii="Georgia" w:eastAsia="Times New Roman" w:hAnsi="Georgia" w:cs="Times New Roman"/>
      <w:sz w:val="18"/>
      <w:szCs w:val="20"/>
      <w:lang w:val="en-US" w:eastAsia="sv-SE"/>
    </w:rPr>
  </w:style>
  <w:style w:type="paragraph" w:styleId="Liststycke">
    <w:name w:val="List Paragraph"/>
    <w:basedOn w:val="Normal"/>
    <w:uiPriority w:val="34"/>
    <w:qFormat/>
    <w:rsid w:val="00347F6E"/>
    <w:pPr>
      <w:ind w:left="720"/>
      <w:contextualSpacing/>
    </w:pPr>
  </w:style>
  <w:style w:type="character" w:styleId="AnvndHyperlnk">
    <w:name w:val="FollowedHyperlink"/>
    <w:basedOn w:val="Standardstycketeckensnitt"/>
    <w:uiPriority w:val="99"/>
    <w:semiHidden/>
    <w:unhideWhenUsed/>
    <w:rsid w:val="00F55AD9"/>
    <w:rPr>
      <w:color w:val="800080" w:themeColor="followedHyperlink"/>
      <w:u w:val="single"/>
    </w:rPr>
  </w:style>
  <w:style w:type="paragraph" w:styleId="Innehllsfrteckningsrubrik">
    <w:name w:val="TOC Heading"/>
    <w:basedOn w:val="Rubrik1"/>
    <w:next w:val="Normal"/>
    <w:link w:val="InnehllsfrteckningsrubrikChar"/>
    <w:uiPriority w:val="39"/>
    <w:unhideWhenUsed/>
    <w:qFormat/>
    <w:rsid w:val="005E1B23"/>
    <w:pPr>
      <w:spacing w:before="480" w:after="0" w:line="276" w:lineRule="auto"/>
      <w:ind w:left="432" w:hanging="432"/>
      <w:outlineLvl w:val="9"/>
    </w:pPr>
    <w:rPr>
      <w:rFonts w:asciiTheme="majorHAnsi" w:hAnsiTheme="majorHAnsi"/>
      <w:color w:val="365F91" w:themeColor="accent1" w:themeShade="BF"/>
      <w:sz w:val="28"/>
      <w:lang w:eastAsia="sv-SE"/>
    </w:rPr>
  </w:style>
  <w:style w:type="character" w:customStyle="1" w:styleId="InnehllsfrteckningsrubrikChar">
    <w:name w:val="Innehållsförteckningsrubrik Char"/>
    <w:basedOn w:val="Rubrik1Char"/>
    <w:link w:val="Innehllsfrteckningsrubrik"/>
    <w:uiPriority w:val="39"/>
    <w:rsid w:val="005E1B23"/>
    <w:rPr>
      <w:rFonts w:asciiTheme="majorHAnsi" w:eastAsiaTheme="majorEastAsia" w:hAnsiTheme="majorHAnsi" w:cstheme="majorBidi"/>
      <w:b/>
      <w:bCs/>
      <w:color w:val="365F91" w:themeColor="accent1" w:themeShade="BF"/>
      <w:sz w:val="28"/>
      <w:szCs w:val="28"/>
      <w:lang w:eastAsia="sv-SE"/>
    </w:rPr>
  </w:style>
  <w:style w:type="paragraph" w:styleId="Innehll2">
    <w:name w:val="toc 2"/>
    <w:basedOn w:val="Normal"/>
    <w:next w:val="Normal"/>
    <w:autoRedefine/>
    <w:uiPriority w:val="39"/>
    <w:rsid w:val="005E1B23"/>
    <w:pPr>
      <w:spacing w:after="100"/>
      <w:ind w:left="240"/>
    </w:pPr>
    <w:rPr>
      <w:rFonts w:eastAsia="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0061">
      <w:bodyDiv w:val="1"/>
      <w:marLeft w:val="0"/>
      <w:marRight w:val="0"/>
      <w:marTop w:val="0"/>
      <w:marBottom w:val="0"/>
      <w:divBdr>
        <w:top w:val="none" w:sz="0" w:space="0" w:color="auto"/>
        <w:left w:val="none" w:sz="0" w:space="0" w:color="auto"/>
        <w:bottom w:val="none" w:sz="0" w:space="0" w:color="auto"/>
        <w:right w:val="none" w:sz="0" w:space="0" w:color="auto"/>
      </w:divBdr>
      <w:divsChild>
        <w:div w:id="359355532">
          <w:marLeft w:val="0"/>
          <w:marRight w:val="0"/>
          <w:marTop w:val="0"/>
          <w:marBottom w:val="0"/>
          <w:divBdr>
            <w:top w:val="none" w:sz="0" w:space="0" w:color="auto"/>
            <w:left w:val="none" w:sz="0" w:space="0" w:color="auto"/>
            <w:bottom w:val="none" w:sz="0" w:space="0" w:color="auto"/>
            <w:right w:val="none" w:sz="0" w:space="0" w:color="auto"/>
          </w:divBdr>
          <w:divsChild>
            <w:div w:id="200020056">
              <w:marLeft w:val="0"/>
              <w:marRight w:val="0"/>
              <w:marTop w:val="0"/>
              <w:marBottom w:val="0"/>
              <w:divBdr>
                <w:top w:val="none" w:sz="0" w:space="0" w:color="auto"/>
                <w:left w:val="none" w:sz="0" w:space="0" w:color="auto"/>
                <w:bottom w:val="none" w:sz="0" w:space="0" w:color="auto"/>
                <w:right w:val="none" w:sz="0" w:space="0" w:color="auto"/>
              </w:divBdr>
              <w:divsChild>
                <w:div w:id="498080697">
                  <w:marLeft w:val="0"/>
                  <w:marRight w:val="0"/>
                  <w:marTop w:val="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sChild>
                        <w:div w:id="7150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24159">
      <w:bodyDiv w:val="1"/>
      <w:marLeft w:val="0"/>
      <w:marRight w:val="0"/>
      <w:marTop w:val="0"/>
      <w:marBottom w:val="0"/>
      <w:divBdr>
        <w:top w:val="none" w:sz="0" w:space="0" w:color="auto"/>
        <w:left w:val="none" w:sz="0" w:space="0" w:color="auto"/>
        <w:bottom w:val="none" w:sz="0" w:space="0" w:color="auto"/>
        <w:right w:val="none" w:sz="0" w:space="0" w:color="auto"/>
      </w:divBdr>
    </w:div>
    <w:div w:id="12486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9DB0-9C31-40B4-BC47-791C1E46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2434</Words>
  <Characters>12902</Characters>
  <Application>Microsoft Office Word</Application>
  <DocSecurity>4</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Inga-Britt Tedevall</dc:creator>
  <cp:lastModifiedBy>Olausson Cato, Annica</cp:lastModifiedBy>
  <cp:revision>2</cp:revision>
  <cp:lastPrinted>2019-04-29T11:48:00Z</cp:lastPrinted>
  <dcterms:created xsi:type="dcterms:W3CDTF">2019-06-05T07:41:00Z</dcterms:created>
  <dcterms:modified xsi:type="dcterms:W3CDTF">2019-06-05T07:41:00Z</dcterms:modified>
</cp:coreProperties>
</file>